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990" w:rsidRPr="00286903" w:rsidRDefault="00203990" w:rsidP="00286903">
      <w:pPr>
        <w:shd w:val="clear" w:color="auto" w:fill="808080" w:themeFill="background1" w:themeFillShade="80"/>
        <w:autoSpaceDE w:val="0"/>
        <w:autoSpaceDN w:val="0"/>
        <w:adjustRightInd w:val="0"/>
        <w:rPr>
          <w:rFonts w:ascii="Calibri" w:hAnsi="Calibri" w:cs="Seal"/>
          <w:color w:val="FFFFFF" w:themeColor="background1"/>
          <w:sz w:val="28"/>
          <w:szCs w:val="28"/>
        </w:rPr>
      </w:pPr>
    </w:p>
    <w:p w:rsidR="00203990" w:rsidRPr="00286903" w:rsidRDefault="00203990" w:rsidP="00286903">
      <w:pPr>
        <w:shd w:val="clear" w:color="auto" w:fill="808080" w:themeFill="background1" w:themeFillShade="80"/>
        <w:autoSpaceDE w:val="0"/>
        <w:autoSpaceDN w:val="0"/>
        <w:adjustRightInd w:val="0"/>
        <w:jc w:val="center"/>
        <w:rPr>
          <w:rFonts w:ascii="Calibri" w:hAnsi="Calibri" w:cs="Seal"/>
          <w:color w:val="FFFFFF" w:themeColor="background1"/>
          <w:sz w:val="28"/>
          <w:szCs w:val="28"/>
        </w:rPr>
      </w:pPr>
    </w:p>
    <w:p w:rsidR="00240032" w:rsidRPr="00286903" w:rsidRDefault="00240032" w:rsidP="00286903">
      <w:pPr>
        <w:shd w:val="clear" w:color="auto" w:fill="808080" w:themeFill="background1" w:themeFillShade="80"/>
        <w:autoSpaceDE w:val="0"/>
        <w:autoSpaceDN w:val="0"/>
        <w:adjustRightInd w:val="0"/>
        <w:rPr>
          <w:rFonts w:ascii="Calibri" w:hAnsi="Calibri" w:cs="Seal"/>
          <w:color w:val="FFFFFF" w:themeColor="background1"/>
          <w:sz w:val="80"/>
          <w:szCs w:val="80"/>
        </w:rPr>
      </w:pPr>
      <w:r w:rsidRPr="00286903">
        <w:rPr>
          <w:rFonts w:ascii="Calibri" w:hAnsi="Calibri" w:cs="GillSans-Light"/>
          <w:color w:val="FFFFFF" w:themeColor="background1"/>
          <w:sz w:val="80"/>
          <w:szCs w:val="80"/>
        </w:rPr>
        <w:t>Financial</w:t>
      </w:r>
      <w:r w:rsidRPr="00286903">
        <w:rPr>
          <w:rFonts w:ascii="Calibri" w:hAnsi="Calibri" w:cs="Seal"/>
          <w:color w:val="FFFFFF" w:themeColor="background1"/>
          <w:sz w:val="80"/>
          <w:szCs w:val="80"/>
        </w:rPr>
        <w:t xml:space="preserve"> </w:t>
      </w:r>
      <w:r w:rsidRPr="00286903">
        <w:rPr>
          <w:rFonts w:ascii="Calibri" w:hAnsi="Calibri" w:cs="GillSans-Light"/>
          <w:color w:val="FFFFFF" w:themeColor="background1"/>
          <w:sz w:val="80"/>
          <w:szCs w:val="80"/>
        </w:rPr>
        <w:t>Services</w:t>
      </w:r>
      <w:r w:rsidRPr="00286903">
        <w:rPr>
          <w:rFonts w:ascii="Calibri" w:hAnsi="Calibri" w:cs="Seal"/>
          <w:color w:val="FFFFFF" w:themeColor="background1"/>
          <w:sz w:val="80"/>
          <w:szCs w:val="80"/>
        </w:rPr>
        <w:t xml:space="preserve"> </w:t>
      </w:r>
      <w:r w:rsidRPr="00286903">
        <w:rPr>
          <w:rFonts w:ascii="Calibri" w:hAnsi="Calibri" w:cs="GillSans"/>
          <w:color w:val="FFFFFF" w:themeColor="background1"/>
          <w:sz w:val="80"/>
          <w:szCs w:val="80"/>
        </w:rPr>
        <w:t>Guide</w:t>
      </w:r>
    </w:p>
    <w:p w:rsidR="005736A7" w:rsidRDefault="00C164B5" w:rsidP="00255120">
      <w:pPr>
        <w:autoSpaceDE w:val="0"/>
        <w:autoSpaceDN w:val="0"/>
        <w:adjustRightInd w:val="0"/>
        <w:rPr>
          <w:rFonts w:ascii="Calibri" w:hAnsi="Calibri" w:cs="GillSans-Light"/>
          <w:color w:val="0099FF"/>
          <w:sz w:val="28"/>
          <w:szCs w:val="28"/>
        </w:rPr>
      </w:pPr>
      <w:r>
        <w:rPr>
          <w:noProof/>
        </w:rPr>
        <w:drawing>
          <wp:inline distT="0" distB="0" distL="0" distR="0" wp14:anchorId="6C2A868C" wp14:editId="36789FD9">
            <wp:extent cx="6304769" cy="3371850"/>
            <wp:effectExtent l="0" t="0" r="1270" b="0"/>
            <wp:docPr id="1" name="Picture 1" descr="http://www.richmondwealth.com.au/images/slide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ichmondwealth.com.au/images/slide13.jpg"/>
                    <pic:cNvPicPr>
                      <a:picLocks noChangeAspect="1" noChangeArrowheads="1"/>
                    </pic:cNvPicPr>
                  </pic:nvPicPr>
                  <pic:blipFill rotWithShape="1">
                    <a:blip r:embed="rId8">
                      <a:extLst>
                        <a:ext uri="{28A0092B-C50C-407E-A947-70E740481C1C}">
                          <a14:useLocalDpi xmlns:a14="http://schemas.microsoft.com/office/drawing/2010/main" val="0"/>
                        </a:ext>
                      </a:extLst>
                    </a:blip>
                    <a:srcRect l="39011" t="44494" r="39048" b="10448"/>
                    <a:stretch/>
                  </pic:blipFill>
                  <pic:spPr bwMode="auto">
                    <a:xfrm>
                      <a:off x="0" y="0"/>
                      <a:ext cx="6479935" cy="3465530"/>
                    </a:xfrm>
                    <a:prstGeom prst="rect">
                      <a:avLst/>
                    </a:prstGeom>
                    <a:noFill/>
                    <a:ln>
                      <a:noFill/>
                    </a:ln>
                    <a:extLst>
                      <a:ext uri="{53640926-AAD7-44D8-BBD7-CCE9431645EC}">
                        <a14:shadowObscured xmlns:a14="http://schemas.microsoft.com/office/drawing/2010/main"/>
                      </a:ext>
                    </a:extLst>
                  </pic:spPr>
                </pic:pic>
              </a:graphicData>
            </a:graphic>
          </wp:inline>
        </w:drawing>
      </w:r>
    </w:p>
    <w:p w:rsidR="00286903" w:rsidRDefault="00286903" w:rsidP="00255120">
      <w:pPr>
        <w:autoSpaceDE w:val="0"/>
        <w:autoSpaceDN w:val="0"/>
        <w:adjustRightInd w:val="0"/>
        <w:rPr>
          <w:rFonts w:ascii="Calibri" w:hAnsi="Calibri" w:cs="GillSans-Light"/>
          <w:color w:val="0099FF"/>
          <w:sz w:val="28"/>
          <w:szCs w:val="28"/>
        </w:rPr>
        <w:sectPr w:rsidR="00286903" w:rsidSect="00286903">
          <w:headerReference w:type="default" r:id="rId9"/>
          <w:footerReference w:type="default" r:id="rId10"/>
          <w:headerReference w:type="first" r:id="rId11"/>
          <w:footerReference w:type="first" r:id="rId12"/>
          <w:pgSz w:w="11906" w:h="16838"/>
          <w:pgMar w:top="1440" w:right="991" w:bottom="-567" w:left="993" w:header="397" w:footer="397" w:gutter="0"/>
          <w:cols w:space="708"/>
          <w:titlePg/>
          <w:docGrid w:linePitch="360"/>
        </w:sectPr>
      </w:pPr>
    </w:p>
    <w:p w:rsidR="005736A7" w:rsidRPr="00286903" w:rsidRDefault="005736A7" w:rsidP="00255120">
      <w:pPr>
        <w:autoSpaceDE w:val="0"/>
        <w:autoSpaceDN w:val="0"/>
        <w:adjustRightInd w:val="0"/>
        <w:rPr>
          <w:rFonts w:ascii="Calibri" w:hAnsi="Calibri" w:cs="GillSans-Light"/>
          <w:color w:val="FFFFFF" w:themeColor="background1"/>
          <w:sz w:val="28"/>
          <w:szCs w:val="28"/>
        </w:rPr>
      </w:pPr>
    </w:p>
    <w:p w:rsidR="00240032" w:rsidRPr="0031155D" w:rsidRDefault="00286903" w:rsidP="00286903">
      <w:pPr>
        <w:shd w:val="clear" w:color="auto" w:fill="00B0F0"/>
        <w:autoSpaceDE w:val="0"/>
        <w:autoSpaceDN w:val="0"/>
        <w:adjustRightInd w:val="0"/>
        <w:rPr>
          <w:rFonts w:ascii="Calibri" w:hAnsi="Calibri" w:cs="GillSans-Light"/>
          <w:color w:val="FFFFFF" w:themeColor="background1"/>
          <w:sz w:val="44"/>
          <w:szCs w:val="44"/>
        </w:rPr>
      </w:pPr>
      <w:r w:rsidRPr="0031155D">
        <w:rPr>
          <w:rFonts w:ascii="Calibri" w:hAnsi="Calibri" w:cs="GillSans-Light"/>
          <w:color w:val="FFFFFF" w:themeColor="background1"/>
          <w:sz w:val="44"/>
          <w:szCs w:val="44"/>
        </w:rPr>
        <w:t>A</w:t>
      </w:r>
      <w:r w:rsidR="00255120" w:rsidRPr="0031155D">
        <w:rPr>
          <w:rFonts w:ascii="Calibri" w:hAnsi="Calibri" w:cs="GillSans-Light"/>
          <w:color w:val="FFFFFF" w:themeColor="background1"/>
          <w:sz w:val="44"/>
          <w:szCs w:val="44"/>
        </w:rPr>
        <w:t>bout this Financial Services Guide</w:t>
      </w:r>
    </w:p>
    <w:p w:rsidR="0031155D" w:rsidRDefault="00286903" w:rsidP="00286903">
      <w:pPr>
        <w:shd w:val="clear" w:color="auto" w:fill="00B0F0"/>
        <w:autoSpaceDE w:val="0"/>
        <w:autoSpaceDN w:val="0"/>
        <w:adjustRightInd w:val="0"/>
        <w:rPr>
          <w:rFonts w:ascii="Calibri" w:hAnsi="Calibri" w:cs="GillSans-Light"/>
          <w:color w:val="FFFFFF" w:themeColor="background1"/>
          <w:sz w:val="20"/>
          <w:szCs w:val="20"/>
        </w:rPr>
      </w:pPr>
      <w:r w:rsidRPr="00286903">
        <w:rPr>
          <w:rFonts w:ascii="Calibri" w:hAnsi="Calibri" w:cs="GillSans-Light"/>
          <w:color w:val="FFFFFF" w:themeColor="background1"/>
          <w:sz w:val="20"/>
          <w:szCs w:val="20"/>
        </w:rPr>
        <w:t xml:space="preserve">This Financial Services Guide (FSG) is an important document which </w:t>
      </w:r>
    </w:p>
    <w:p w:rsidR="0031155D" w:rsidRDefault="00286903" w:rsidP="00286903">
      <w:pPr>
        <w:shd w:val="clear" w:color="auto" w:fill="00B0F0"/>
        <w:autoSpaceDE w:val="0"/>
        <w:autoSpaceDN w:val="0"/>
        <w:adjustRightInd w:val="0"/>
        <w:rPr>
          <w:rFonts w:ascii="Calibri" w:hAnsi="Calibri" w:cs="GillSans-Light"/>
          <w:color w:val="FFFFFF" w:themeColor="background1"/>
          <w:sz w:val="20"/>
          <w:szCs w:val="20"/>
        </w:rPr>
      </w:pPr>
      <w:proofErr w:type="gramStart"/>
      <w:r w:rsidRPr="00286903">
        <w:rPr>
          <w:rFonts w:ascii="Calibri" w:hAnsi="Calibri" w:cs="GillSans-Light"/>
          <w:color w:val="FFFFFF" w:themeColor="background1"/>
          <w:sz w:val="20"/>
          <w:szCs w:val="20"/>
        </w:rPr>
        <w:t>we</w:t>
      </w:r>
      <w:proofErr w:type="gramEnd"/>
      <w:r w:rsidRPr="00286903">
        <w:rPr>
          <w:rFonts w:ascii="Calibri" w:hAnsi="Calibri" w:cs="GillSans-Light"/>
          <w:color w:val="FFFFFF" w:themeColor="background1"/>
          <w:sz w:val="20"/>
          <w:szCs w:val="20"/>
        </w:rPr>
        <w:t xml:space="preserve"> are required to provide to you as a condition of our </w:t>
      </w:r>
    </w:p>
    <w:p w:rsidR="005736A7" w:rsidRPr="00286903" w:rsidRDefault="00286903" w:rsidP="00286903">
      <w:pPr>
        <w:shd w:val="clear" w:color="auto" w:fill="00B0F0"/>
        <w:autoSpaceDE w:val="0"/>
        <w:autoSpaceDN w:val="0"/>
        <w:adjustRightInd w:val="0"/>
        <w:rPr>
          <w:rFonts w:ascii="Calibri" w:hAnsi="Calibri" w:cs="GillSans-Light"/>
          <w:color w:val="FFFFFF" w:themeColor="background1"/>
          <w:sz w:val="20"/>
          <w:szCs w:val="20"/>
        </w:rPr>
      </w:pPr>
      <w:bookmarkStart w:id="0" w:name="_GoBack"/>
      <w:bookmarkEnd w:id="0"/>
      <w:r w:rsidRPr="00286903">
        <w:rPr>
          <w:rFonts w:ascii="Calibri" w:hAnsi="Calibri" w:cs="GillSans-Light"/>
          <w:color w:val="FFFFFF" w:themeColor="background1"/>
          <w:sz w:val="20"/>
          <w:szCs w:val="20"/>
        </w:rPr>
        <w:t>Australian Financial Services</w:t>
      </w:r>
    </w:p>
    <w:p w:rsidR="00286903" w:rsidRDefault="00286903" w:rsidP="00286903">
      <w:pPr>
        <w:shd w:val="clear" w:color="auto" w:fill="00B0F0"/>
        <w:autoSpaceDE w:val="0"/>
        <w:autoSpaceDN w:val="0"/>
        <w:adjustRightInd w:val="0"/>
        <w:rPr>
          <w:rFonts w:ascii="Calibri" w:hAnsi="Calibri" w:cs="GillSans-Light"/>
          <w:color w:val="000000" w:themeColor="text1"/>
          <w:sz w:val="20"/>
          <w:szCs w:val="20"/>
        </w:rPr>
        <w:sectPr w:rsidR="00286903" w:rsidSect="00286903">
          <w:type w:val="continuous"/>
          <w:pgSz w:w="11906" w:h="16838"/>
          <w:pgMar w:top="1440" w:right="991" w:bottom="-567" w:left="993" w:header="397" w:footer="397" w:gutter="0"/>
          <w:cols w:space="708"/>
          <w:titlePg/>
          <w:docGrid w:linePitch="360"/>
        </w:sectPr>
      </w:pPr>
    </w:p>
    <w:p w:rsidR="00556A3D" w:rsidRDefault="00556A3D" w:rsidP="00286903">
      <w:pPr>
        <w:shd w:val="clear" w:color="auto" w:fill="92D050"/>
        <w:rPr>
          <w:rFonts w:ascii="Calibri" w:hAnsi="Calibri" w:cs="GillSans-Light"/>
          <w:color w:val="FFFFFF" w:themeColor="background1"/>
          <w:szCs w:val="24"/>
        </w:rPr>
      </w:pPr>
      <w:r w:rsidRPr="00286903">
        <w:rPr>
          <w:rFonts w:ascii="Calibri" w:hAnsi="Calibri" w:cs="GillSans-Light"/>
          <w:color w:val="FFFFFF" w:themeColor="background1"/>
          <w:szCs w:val="24"/>
        </w:rPr>
        <w:t>Authorised for distribution by Richmond Wealth Pty Ltd.</w:t>
      </w:r>
    </w:p>
    <w:p w:rsidR="00556A3D" w:rsidRPr="00556A3D" w:rsidRDefault="00556A3D" w:rsidP="00556A3D">
      <w:pPr>
        <w:rPr>
          <w:rFonts w:ascii="Calibri" w:hAnsi="Calibri" w:cs="GillSans-Light"/>
          <w:color w:val="7EC234"/>
          <w:szCs w:val="24"/>
        </w:rPr>
      </w:pPr>
    </w:p>
    <w:p w:rsidR="00556A3D" w:rsidRDefault="00556A3D" w:rsidP="00D54425">
      <w:pPr>
        <w:autoSpaceDE w:val="0"/>
        <w:autoSpaceDN w:val="0"/>
        <w:adjustRightInd w:val="0"/>
        <w:rPr>
          <w:rFonts w:ascii="Calibri" w:hAnsi="Calibri" w:cs="GillSans-Light"/>
          <w:color w:val="000000" w:themeColor="text1"/>
          <w:sz w:val="20"/>
          <w:szCs w:val="20"/>
        </w:rPr>
      </w:pPr>
    </w:p>
    <w:p w:rsidR="00D47AD9" w:rsidRDefault="00D47AD9" w:rsidP="00D54425">
      <w:pPr>
        <w:autoSpaceDE w:val="0"/>
        <w:autoSpaceDN w:val="0"/>
        <w:adjustRightInd w:val="0"/>
        <w:rPr>
          <w:rFonts w:asciiTheme="minorHAnsi" w:hAnsiTheme="minorHAnsi" w:cs="GillSans-Light"/>
          <w:b/>
          <w:szCs w:val="24"/>
        </w:rPr>
        <w:sectPr w:rsidR="00D47AD9" w:rsidSect="00286903">
          <w:type w:val="continuous"/>
          <w:pgSz w:w="11906" w:h="16838"/>
          <w:pgMar w:top="1440" w:right="991" w:bottom="-567" w:left="993" w:header="397" w:footer="397" w:gutter="0"/>
          <w:cols w:space="708"/>
          <w:titlePg/>
          <w:docGrid w:linePitch="360"/>
        </w:sectPr>
      </w:pPr>
    </w:p>
    <w:p w:rsidR="00255120" w:rsidRPr="00D47AD9" w:rsidRDefault="00C93950" w:rsidP="00D54425">
      <w:pPr>
        <w:autoSpaceDE w:val="0"/>
        <w:autoSpaceDN w:val="0"/>
        <w:adjustRightInd w:val="0"/>
        <w:rPr>
          <w:rFonts w:ascii="Calibri" w:hAnsi="Calibri" w:cs="GillSans-Light"/>
          <w:b/>
          <w:color w:val="00B0F0"/>
          <w:szCs w:val="24"/>
        </w:rPr>
      </w:pPr>
      <w:r w:rsidRPr="00D47AD9">
        <w:rPr>
          <w:rFonts w:asciiTheme="minorHAnsi" w:hAnsiTheme="minorHAnsi" w:cs="GillSans-Light"/>
          <w:b/>
          <w:color w:val="00B0F0"/>
          <w:szCs w:val="24"/>
        </w:rPr>
        <w:t xml:space="preserve">This FSG </w:t>
      </w:r>
      <w:r w:rsidR="00255120" w:rsidRPr="00D47AD9">
        <w:rPr>
          <w:rFonts w:asciiTheme="minorHAnsi" w:hAnsiTheme="minorHAnsi" w:cs="GillSans-Light"/>
          <w:b/>
          <w:color w:val="00B0F0"/>
          <w:szCs w:val="24"/>
        </w:rPr>
        <w:t>contains information about:</w:t>
      </w:r>
    </w:p>
    <w:p w:rsidR="00255120" w:rsidRPr="00D54425" w:rsidRDefault="00255120" w:rsidP="00D54425">
      <w:pPr>
        <w:autoSpaceDE w:val="0"/>
        <w:autoSpaceDN w:val="0"/>
        <w:adjustRightInd w:val="0"/>
        <w:ind w:left="360"/>
        <w:rPr>
          <w:rFonts w:asciiTheme="minorHAnsi" w:hAnsiTheme="minorHAnsi" w:cs="GillSans-Light"/>
          <w:sz w:val="20"/>
          <w:szCs w:val="20"/>
        </w:rPr>
      </w:pPr>
    </w:p>
    <w:p w:rsidR="00255120" w:rsidRPr="00395ED3" w:rsidRDefault="00255120" w:rsidP="00395ED3">
      <w:pPr>
        <w:pStyle w:val="ListParagraph"/>
        <w:numPr>
          <w:ilvl w:val="0"/>
          <w:numId w:val="23"/>
        </w:numPr>
        <w:autoSpaceDE w:val="0"/>
        <w:autoSpaceDN w:val="0"/>
        <w:adjustRightInd w:val="0"/>
        <w:ind w:left="426" w:hanging="284"/>
        <w:rPr>
          <w:rFonts w:asciiTheme="minorHAnsi" w:hAnsiTheme="minorHAnsi" w:cs="GillSans-Light"/>
          <w:sz w:val="20"/>
          <w:szCs w:val="20"/>
        </w:rPr>
      </w:pPr>
      <w:r w:rsidRPr="00395ED3">
        <w:rPr>
          <w:rFonts w:asciiTheme="minorHAnsi" w:hAnsiTheme="minorHAnsi" w:cs="GillSans-Light"/>
          <w:sz w:val="20"/>
          <w:szCs w:val="20"/>
        </w:rPr>
        <w:t xml:space="preserve">Richmond Wealth Pty Ltd </w:t>
      </w:r>
    </w:p>
    <w:p w:rsidR="00255120" w:rsidRPr="00395ED3" w:rsidRDefault="00255120" w:rsidP="00395ED3">
      <w:pPr>
        <w:pStyle w:val="ListParagraph"/>
        <w:numPr>
          <w:ilvl w:val="0"/>
          <w:numId w:val="23"/>
        </w:numPr>
        <w:autoSpaceDE w:val="0"/>
        <w:autoSpaceDN w:val="0"/>
        <w:adjustRightInd w:val="0"/>
        <w:ind w:left="426" w:hanging="284"/>
        <w:rPr>
          <w:rFonts w:asciiTheme="minorHAnsi" w:hAnsiTheme="minorHAnsi" w:cs="GillSans-Light"/>
          <w:sz w:val="20"/>
          <w:szCs w:val="20"/>
        </w:rPr>
      </w:pPr>
      <w:r w:rsidRPr="00395ED3">
        <w:rPr>
          <w:rFonts w:asciiTheme="minorHAnsi" w:hAnsiTheme="minorHAnsi" w:cs="GillSans-Light"/>
          <w:sz w:val="20"/>
          <w:szCs w:val="20"/>
        </w:rPr>
        <w:t>Richmond Private Wealth Pty Ltd as Trustee for The Goodwill Trust</w:t>
      </w:r>
    </w:p>
    <w:p w:rsidR="00255120" w:rsidRPr="00395ED3" w:rsidRDefault="00255120" w:rsidP="00395ED3">
      <w:pPr>
        <w:pStyle w:val="ListParagraph"/>
        <w:numPr>
          <w:ilvl w:val="0"/>
          <w:numId w:val="23"/>
        </w:numPr>
        <w:autoSpaceDE w:val="0"/>
        <w:autoSpaceDN w:val="0"/>
        <w:adjustRightInd w:val="0"/>
        <w:ind w:left="426" w:hanging="284"/>
        <w:rPr>
          <w:rFonts w:asciiTheme="minorHAnsi" w:hAnsiTheme="minorHAnsi" w:cs="GillSans-Light"/>
          <w:sz w:val="20"/>
          <w:szCs w:val="20"/>
        </w:rPr>
      </w:pPr>
      <w:r w:rsidRPr="00395ED3">
        <w:rPr>
          <w:rFonts w:asciiTheme="minorHAnsi" w:hAnsiTheme="minorHAnsi" w:cs="GillSans-Light"/>
          <w:sz w:val="20"/>
          <w:szCs w:val="20"/>
        </w:rPr>
        <w:t xml:space="preserve">Your Financial Adviser </w:t>
      </w:r>
    </w:p>
    <w:p w:rsidR="00255120" w:rsidRPr="00395ED3" w:rsidRDefault="00255120" w:rsidP="00395ED3">
      <w:pPr>
        <w:pStyle w:val="ListParagraph"/>
        <w:numPr>
          <w:ilvl w:val="0"/>
          <w:numId w:val="23"/>
        </w:numPr>
        <w:autoSpaceDE w:val="0"/>
        <w:autoSpaceDN w:val="0"/>
        <w:adjustRightInd w:val="0"/>
        <w:ind w:left="426" w:hanging="284"/>
        <w:rPr>
          <w:rFonts w:asciiTheme="minorHAnsi" w:hAnsiTheme="minorHAnsi" w:cs="GillSans-Light"/>
          <w:sz w:val="20"/>
          <w:szCs w:val="20"/>
        </w:rPr>
      </w:pPr>
      <w:r w:rsidRPr="00395ED3">
        <w:rPr>
          <w:rFonts w:asciiTheme="minorHAnsi" w:hAnsiTheme="minorHAnsi" w:cs="GillSans-Light"/>
          <w:sz w:val="20"/>
          <w:szCs w:val="20"/>
        </w:rPr>
        <w:t>The services we offer and their cost</w:t>
      </w:r>
    </w:p>
    <w:p w:rsidR="00255120" w:rsidRPr="00395ED3" w:rsidRDefault="00255120" w:rsidP="00395ED3">
      <w:pPr>
        <w:pStyle w:val="ListParagraph"/>
        <w:numPr>
          <w:ilvl w:val="0"/>
          <w:numId w:val="23"/>
        </w:numPr>
        <w:autoSpaceDE w:val="0"/>
        <w:autoSpaceDN w:val="0"/>
        <w:adjustRightInd w:val="0"/>
        <w:ind w:left="426" w:hanging="284"/>
        <w:rPr>
          <w:rFonts w:asciiTheme="minorHAnsi" w:hAnsiTheme="minorHAnsi" w:cs="GillSans-Light"/>
          <w:sz w:val="20"/>
          <w:szCs w:val="20"/>
        </w:rPr>
      </w:pPr>
      <w:r w:rsidRPr="00395ED3">
        <w:rPr>
          <w:rFonts w:asciiTheme="minorHAnsi" w:hAnsiTheme="minorHAnsi" w:cs="GillSans-Light"/>
          <w:sz w:val="20"/>
          <w:szCs w:val="20"/>
        </w:rPr>
        <w:t>Any conflicts of interest which may impact the services</w:t>
      </w:r>
    </w:p>
    <w:p w:rsidR="00255120" w:rsidRPr="00D47AD9" w:rsidRDefault="00255120" w:rsidP="00A32734">
      <w:pPr>
        <w:pStyle w:val="ListParagraph"/>
        <w:numPr>
          <w:ilvl w:val="0"/>
          <w:numId w:val="23"/>
        </w:numPr>
        <w:autoSpaceDE w:val="0"/>
        <w:autoSpaceDN w:val="0"/>
        <w:adjustRightInd w:val="0"/>
        <w:ind w:left="426" w:hanging="284"/>
        <w:rPr>
          <w:rFonts w:ascii="Calibri" w:hAnsi="Calibri" w:cs="GillSans-Light"/>
          <w:b/>
          <w:color w:val="00B0F0"/>
          <w:szCs w:val="24"/>
        </w:rPr>
      </w:pPr>
      <w:r w:rsidRPr="00D47AD9">
        <w:rPr>
          <w:rFonts w:asciiTheme="minorHAnsi" w:hAnsiTheme="minorHAnsi" w:cs="GillSans-Light"/>
          <w:sz w:val="20"/>
          <w:szCs w:val="20"/>
        </w:rPr>
        <w:t>How we deal with complaints if you are not satisfied with our services</w:t>
      </w:r>
      <w:r w:rsidR="00D47AD9" w:rsidRPr="00D47AD9">
        <w:rPr>
          <w:rFonts w:asciiTheme="minorHAnsi" w:hAnsiTheme="minorHAnsi" w:cs="GillSans-Light"/>
          <w:sz w:val="20"/>
          <w:szCs w:val="20"/>
        </w:rPr>
        <w:br w:type="column"/>
      </w:r>
      <w:r w:rsidR="00556A3D" w:rsidRPr="00556A3D">
        <w:rPr>
          <w:rFonts w:asciiTheme="minorHAnsi" w:hAnsiTheme="minorHAnsi" w:cs="GillSans-Light"/>
          <w:b/>
          <w:color w:val="00B0F0"/>
          <w:szCs w:val="24"/>
        </w:rPr>
        <w:t xml:space="preserve">Our </w:t>
      </w:r>
      <w:r w:rsidR="00C93950" w:rsidRPr="00556A3D">
        <w:rPr>
          <w:rFonts w:asciiTheme="minorHAnsi" w:hAnsiTheme="minorHAnsi" w:cs="GillSans-Light"/>
          <w:b/>
          <w:color w:val="00B0F0"/>
          <w:szCs w:val="24"/>
        </w:rPr>
        <w:t>A</w:t>
      </w:r>
      <w:r w:rsidRPr="00556A3D">
        <w:rPr>
          <w:rFonts w:asciiTheme="minorHAnsi" w:hAnsiTheme="minorHAnsi" w:cs="GillSans-Light"/>
          <w:b/>
          <w:color w:val="00B0F0"/>
          <w:szCs w:val="24"/>
        </w:rPr>
        <w:t>uthorised</w:t>
      </w:r>
      <w:r w:rsidRPr="00556A3D">
        <w:rPr>
          <w:rFonts w:ascii="Calibri" w:hAnsi="Calibri" w:cs="GillSans-Light"/>
          <w:b/>
          <w:color w:val="00B0F0"/>
          <w:szCs w:val="24"/>
        </w:rPr>
        <w:t xml:space="preserve"> </w:t>
      </w:r>
      <w:r w:rsidRPr="00D47AD9">
        <w:rPr>
          <w:rFonts w:ascii="Calibri" w:hAnsi="Calibri" w:cs="GillSans-Light"/>
          <w:b/>
          <w:color w:val="00B0F0"/>
          <w:szCs w:val="24"/>
        </w:rPr>
        <w:t>representatives</w:t>
      </w:r>
      <w:r w:rsidR="00C93950" w:rsidRPr="00D47AD9">
        <w:rPr>
          <w:rFonts w:ascii="Calibri" w:hAnsi="Calibri" w:cs="GillSans-Light"/>
          <w:b/>
          <w:color w:val="00B0F0"/>
          <w:szCs w:val="24"/>
        </w:rPr>
        <w:t>:</w:t>
      </w:r>
    </w:p>
    <w:p w:rsidR="002868A4" w:rsidRPr="0004202A" w:rsidRDefault="002868A4" w:rsidP="002868A4">
      <w:pPr>
        <w:rPr>
          <w:rFonts w:ascii="Calibri" w:hAnsi="Calibri" w:cs="GillSans-Light"/>
          <w:sz w:val="20"/>
          <w:szCs w:val="20"/>
        </w:rPr>
      </w:pPr>
    </w:p>
    <w:p w:rsidR="00D47AD9" w:rsidRPr="00D47AD9" w:rsidRDefault="00D47AD9" w:rsidP="00D47AD9">
      <w:pPr>
        <w:pStyle w:val="ListParagraph"/>
        <w:numPr>
          <w:ilvl w:val="0"/>
          <w:numId w:val="24"/>
        </w:numPr>
        <w:ind w:left="426" w:hanging="284"/>
        <w:rPr>
          <w:rFonts w:ascii="Calibri" w:hAnsi="Calibri" w:cs="GillSans-Light"/>
          <w:sz w:val="20"/>
          <w:szCs w:val="20"/>
        </w:rPr>
      </w:pPr>
      <w:r w:rsidRPr="00395ED3">
        <w:rPr>
          <w:rFonts w:ascii="Calibri" w:hAnsi="Calibri" w:cs="GillSans-Light"/>
          <w:sz w:val="20"/>
          <w:szCs w:val="20"/>
        </w:rPr>
        <w:t xml:space="preserve">Richmond Private Wealth Pty Ltd </w:t>
      </w:r>
      <w:r w:rsidRPr="00D47AD9">
        <w:rPr>
          <w:rFonts w:ascii="Calibri" w:hAnsi="Calibri" w:cs="GillSans-Light"/>
          <w:sz w:val="20"/>
          <w:szCs w:val="20"/>
        </w:rPr>
        <w:t>ATF Goodwill Trust (ASIC 463802)</w:t>
      </w:r>
    </w:p>
    <w:p w:rsidR="00255120" w:rsidRPr="00395ED3" w:rsidRDefault="00255120" w:rsidP="00395ED3">
      <w:pPr>
        <w:pStyle w:val="ListParagraph"/>
        <w:numPr>
          <w:ilvl w:val="0"/>
          <w:numId w:val="24"/>
        </w:numPr>
        <w:ind w:left="426" w:hanging="284"/>
        <w:rPr>
          <w:rFonts w:ascii="Calibri" w:hAnsi="Calibri" w:cs="GillSans-Light"/>
          <w:sz w:val="20"/>
          <w:szCs w:val="20"/>
        </w:rPr>
      </w:pPr>
      <w:r w:rsidRPr="00395ED3">
        <w:rPr>
          <w:rFonts w:ascii="Calibri" w:hAnsi="Calibri" w:cs="GillSans-Light"/>
          <w:sz w:val="20"/>
          <w:szCs w:val="20"/>
        </w:rPr>
        <w:t>Scott Stanley (ASIC 229835)</w:t>
      </w:r>
    </w:p>
    <w:p w:rsidR="00255120" w:rsidRPr="00395ED3" w:rsidRDefault="00255120" w:rsidP="00395ED3">
      <w:pPr>
        <w:pStyle w:val="ListParagraph"/>
        <w:numPr>
          <w:ilvl w:val="0"/>
          <w:numId w:val="24"/>
        </w:numPr>
        <w:ind w:left="426" w:hanging="284"/>
        <w:rPr>
          <w:rFonts w:ascii="Calibri" w:hAnsi="Calibri" w:cs="GillSans-Light"/>
          <w:sz w:val="20"/>
          <w:szCs w:val="20"/>
        </w:rPr>
      </w:pPr>
      <w:r w:rsidRPr="00395ED3">
        <w:rPr>
          <w:rFonts w:ascii="Calibri" w:hAnsi="Calibri" w:cs="GillSans-Light"/>
          <w:sz w:val="20"/>
          <w:szCs w:val="20"/>
        </w:rPr>
        <w:t>Paul Gardiner (ASIC 293140)</w:t>
      </w:r>
    </w:p>
    <w:p w:rsidR="00255120" w:rsidRPr="00395ED3" w:rsidRDefault="00255120" w:rsidP="00395ED3">
      <w:pPr>
        <w:pStyle w:val="ListParagraph"/>
        <w:numPr>
          <w:ilvl w:val="0"/>
          <w:numId w:val="24"/>
        </w:numPr>
        <w:ind w:left="426" w:hanging="284"/>
        <w:rPr>
          <w:rFonts w:ascii="Calibri" w:hAnsi="Calibri" w:cs="GillSans-Light"/>
          <w:sz w:val="20"/>
          <w:szCs w:val="20"/>
        </w:rPr>
      </w:pPr>
      <w:r w:rsidRPr="00395ED3">
        <w:rPr>
          <w:rFonts w:ascii="Calibri" w:hAnsi="Calibri" w:cs="GillSans-Light"/>
          <w:sz w:val="20"/>
          <w:szCs w:val="20"/>
        </w:rPr>
        <w:t>John Dimitroff (ASIC 464292)</w:t>
      </w:r>
    </w:p>
    <w:p w:rsidR="00D47AD9" w:rsidRDefault="00D47AD9">
      <w:pPr>
        <w:rPr>
          <w:rFonts w:ascii="Calibri" w:hAnsi="Calibri" w:cs="GillSans-Light"/>
          <w:sz w:val="22"/>
        </w:rPr>
        <w:sectPr w:rsidR="00D47AD9" w:rsidSect="00D47AD9">
          <w:type w:val="continuous"/>
          <w:pgSz w:w="11906" w:h="16838"/>
          <w:pgMar w:top="1440" w:right="1440" w:bottom="-567" w:left="993" w:header="397" w:footer="397" w:gutter="0"/>
          <w:cols w:num="2" w:space="165"/>
          <w:titlePg/>
          <w:docGrid w:linePitch="360"/>
        </w:sectPr>
      </w:pPr>
    </w:p>
    <w:p w:rsidR="00255120" w:rsidRDefault="00255120">
      <w:pPr>
        <w:rPr>
          <w:rFonts w:ascii="Calibri" w:hAnsi="Calibri" w:cs="GillSans-Light"/>
          <w:sz w:val="22"/>
        </w:rPr>
      </w:pPr>
    </w:p>
    <w:p w:rsidR="00B00871" w:rsidRDefault="00B00871">
      <w:pPr>
        <w:rPr>
          <w:rFonts w:ascii="Calibri" w:hAnsi="Calibri" w:cs="GillSans-Light"/>
          <w:sz w:val="22"/>
        </w:rPr>
      </w:pPr>
    </w:p>
    <w:p w:rsidR="00A256CB" w:rsidRPr="00C27445" w:rsidRDefault="005736A7" w:rsidP="00C27445">
      <w:pPr>
        <w:rPr>
          <w:rFonts w:ascii="Calibri" w:hAnsi="Calibri" w:cs="GillSans-Light"/>
          <w:sz w:val="22"/>
        </w:rPr>
        <w:sectPr w:rsidR="00A256CB" w:rsidRPr="00C27445" w:rsidSect="00D47AD9">
          <w:type w:val="continuous"/>
          <w:pgSz w:w="11906" w:h="16838"/>
          <w:pgMar w:top="1440" w:right="1440" w:bottom="-567" w:left="993" w:header="397" w:footer="397" w:gutter="0"/>
          <w:cols w:space="708"/>
          <w:titlePg/>
          <w:docGrid w:linePitch="360"/>
        </w:sectPr>
      </w:pPr>
      <w:r>
        <w:rPr>
          <w:rFonts w:ascii="Calibri" w:hAnsi="Calibri" w:cs="GillSans-Light"/>
          <w:sz w:val="22"/>
        </w:rPr>
        <w:br w:type="page"/>
      </w:r>
    </w:p>
    <w:p w:rsidR="00805A19" w:rsidRPr="001B32B2" w:rsidRDefault="005930C3" w:rsidP="00C27445">
      <w:pPr>
        <w:autoSpaceDE w:val="0"/>
        <w:autoSpaceDN w:val="0"/>
        <w:adjustRightInd w:val="0"/>
        <w:ind w:right="-425"/>
        <w:rPr>
          <w:rFonts w:asciiTheme="minorHAnsi" w:hAnsiTheme="minorHAnsi" w:cs="GillSans-Bold"/>
          <w:b/>
          <w:bCs/>
          <w:color w:val="00B0F0"/>
          <w:sz w:val="28"/>
          <w:szCs w:val="28"/>
        </w:rPr>
      </w:pPr>
      <w:r>
        <w:rPr>
          <w:rFonts w:asciiTheme="minorHAnsi" w:hAnsiTheme="minorHAnsi" w:cs="GillSans-Light"/>
          <w:b/>
          <w:color w:val="00B0F0"/>
          <w:sz w:val="28"/>
          <w:szCs w:val="28"/>
        </w:rPr>
        <w:br/>
      </w:r>
      <w:r w:rsidR="002878F5" w:rsidRPr="001B32B2">
        <w:rPr>
          <w:rFonts w:asciiTheme="minorHAnsi" w:hAnsiTheme="minorHAnsi" w:cs="GillSans-Light"/>
          <w:b/>
          <w:color w:val="00B0F0"/>
          <w:sz w:val="28"/>
          <w:szCs w:val="28"/>
        </w:rPr>
        <w:t>Richmond Wealth</w:t>
      </w:r>
      <w:r w:rsidR="00C27445" w:rsidRPr="001B32B2">
        <w:rPr>
          <w:rFonts w:asciiTheme="minorHAnsi" w:hAnsiTheme="minorHAnsi" w:cs="GillSans-Light"/>
          <w:b/>
          <w:color w:val="00B0F0"/>
          <w:sz w:val="28"/>
          <w:szCs w:val="28"/>
        </w:rPr>
        <w:t xml:space="preserve"> Pty Ltd</w:t>
      </w:r>
    </w:p>
    <w:p w:rsidR="00805A19" w:rsidRPr="0042466E" w:rsidRDefault="00805A19" w:rsidP="00805A19">
      <w:pPr>
        <w:autoSpaceDE w:val="0"/>
        <w:autoSpaceDN w:val="0"/>
        <w:adjustRightInd w:val="0"/>
        <w:rPr>
          <w:rFonts w:asciiTheme="minorHAnsi" w:hAnsiTheme="minorHAnsi" w:cs="GillSans-Light"/>
          <w:b/>
          <w:sz w:val="20"/>
          <w:szCs w:val="20"/>
        </w:rPr>
      </w:pPr>
    </w:p>
    <w:p w:rsidR="00EA638D" w:rsidRPr="0042466E" w:rsidRDefault="002878F5" w:rsidP="00805A19">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Richmond Wealth</w:t>
      </w:r>
      <w:r w:rsidR="00560AEC" w:rsidRPr="0042466E">
        <w:rPr>
          <w:rFonts w:asciiTheme="minorHAnsi" w:hAnsiTheme="minorHAnsi" w:cs="GillSans-Light"/>
          <w:sz w:val="20"/>
          <w:szCs w:val="20"/>
        </w:rPr>
        <w:t xml:space="preserve"> Pty Ltd</w:t>
      </w:r>
      <w:r w:rsidR="00D136FA" w:rsidRPr="0042466E">
        <w:rPr>
          <w:rFonts w:asciiTheme="minorHAnsi" w:hAnsiTheme="minorHAnsi" w:cs="GillSans-Light"/>
          <w:sz w:val="20"/>
          <w:szCs w:val="20"/>
        </w:rPr>
        <w:t xml:space="preserve"> </w:t>
      </w:r>
      <w:r w:rsidR="000D3EE3" w:rsidRPr="0042466E">
        <w:rPr>
          <w:rFonts w:asciiTheme="minorHAnsi" w:hAnsiTheme="minorHAnsi" w:cs="GillSans-Light"/>
          <w:sz w:val="20"/>
          <w:szCs w:val="20"/>
        </w:rPr>
        <w:t xml:space="preserve">is different </w:t>
      </w:r>
      <w:r w:rsidR="00BE0B4C" w:rsidRPr="0042466E">
        <w:rPr>
          <w:rFonts w:asciiTheme="minorHAnsi" w:hAnsiTheme="minorHAnsi" w:cs="GillSans-Light"/>
          <w:sz w:val="20"/>
          <w:szCs w:val="20"/>
        </w:rPr>
        <w:t>from</w:t>
      </w:r>
      <w:r w:rsidR="000D3EE3" w:rsidRPr="0042466E">
        <w:rPr>
          <w:rFonts w:asciiTheme="minorHAnsi" w:hAnsiTheme="minorHAnsi" w:cs="GillSans-Light"/>
          <w:sz w:val="20"/>
          <w:szCs w:val="20"/>
        </w:rPr>
        <w:t xml:space="preserve"> many </w:t>
      </w:r>
      <w:r w:rsidR="00F11E31" w:rsidRPr="0042466E">
        <w:rPr>
          <w:rFonts w:asciiTheme="minorHAnsi" w:hAnsiTheme="minorHAnsi" w:cs="GillSans-Light"/>
          <w:sz w:val="20"/>
          <w:szCs w:val="20"/>
        </w:rPr>
        <w:t xml:space="preserve">financial </w:t>
      </w:r>
      <w:r w:rsidR="005B799E" w:rsidRPr="0042466E">
        <w:rPr>
          <w:rFonts w:asciiTheme="minorHAnsi" w:hAnsiTheme="minorHAnsi" w:cs="GillSans-Light"/>
          <w:sz w:val="20"/>
          <w:szCs w:val="20"/>
        </w:rPr>
        <w:t>advisory</w:t>
      </w:r>
      <w:r w:rsidR="00F11E31" w:rsidRPr="0042466E">
        <w:rPr>
          <w:rFonts w:asciiTheme="minorHAnsi" w:hAnsiTheme="minorHAnsi" w:cs="GillSans-Light"/>
          <w:sz w:val="20"/>
          <w:szCs w:val="20"/>
        </w:rPr>
        <w:t xml:space="preserve"> practices </w:t>
      </w:r>
      <w:r w:rsidR="000D3EE3" w:rsidRPr="0042466E">
        <w:rPr>
          <w:rFonts w:asciiTheme="minorHAnsi" w:hAnsiTheme="minorHAnsi" w:cs="GillSans-Light"/>
          <w:sz w:val="20"/>
          <w:szCs w:val="20"/>
        </w:rPr>
        <w:t>as it holds its own Australian Financial Services Licence (</w:t>
      </w:r>
      <w:r w:rsidR="00203990" w:rsidRPr="0042466E">
        <w:rPr>
          <w:rFonts w:asciiTheme="minorHAnsi" w:hAnsiTheme="minorHAnsi" w:cs="GillSans-Light"/>
          <w:sz w:val="20"/>
          <w:szCs w:val="20"/>
        </w:rPr>
        <w:t>461605</w:t>
      </w:r>
      <w:r w:rsidR="000D3EE3" w:rsidRPr="0042466E">
        <w:rPr>
          <w:rFonts w:asciiTheme="minorHAnsi" w:hAnsiTheme="minorHAnsi" w:cs="GillSans-Light"/>
          <w:sz w:val="20"/>
          <w:szCs w:val="20"/>
        </w:rPr>
        <w:t xml:space="preserve">) which </w:t>
      </w:r>
      <w:r w:rsidR="000D3EE3" w:rsidRPr="0042466E">
        <w:rPr>
          <w:rFonts w:asciiTheme="minorHAnsi" w:hAnsiTheme="minorHAnsi" w:cs="GillSans-Light"/>
          <w:color w:val="000000" w:themeColor="text1"/>
          <w:sz w:val="20"/>
          <w:szCs w:val="20"/>
        </w:rPr>
        <w:t xml:space="preserve">has been issued by the Australian Securities and Investments Commission (ASIC). </w:t>
      </w:r>
      <w:r w:rsidR="00EA638D" w:rsidRPr="0042466E">
        <w:rPr>
          <w:rFonts w:asciiTheme="minorHAnsi" w:hAnsiTheme="minorHAnsi" w:cs="GillSans-Light"/>
          <w:color w:val="000000" w:themeColor="text1"/>
          <w:sz w:val="20"/>
          <w:szCs w:val="20"/>
        </w:rPr>
        <w:t xml:space="preserve"> </w:t>
      </w:r>
    </w:p>
    <w:p w:rsidR="007659F1" w:rsidRPr="0042466E" w:rsidRDefault="007659F1" w:rsidP="00805A19">
      <w:pPr>
        <w:autoSpaceDE w:val="0"/>
        <w:autoSpaceDN w:val="0"/>
        <w:adjustRightInd w:val="0"/>
        <w:rPr>
          <w:rFonts w:asciiTheme="minorHAnsi" w:hAnsiTheme="minorHAnsi" w:cs="GillSans-Light"/>
          <w:sz w:val="20"/>
          <w:szCs w:val="20"/>
        </w:rPr>
      </w:pPr>
    </w:p>
    <w:p w:rsidR="000D3EE3" w:rsidRPr="0042466E" w:rsidRDefault="002878F5" w:rsidP="000D3EE3">
      <w:pPr>
        <w:autoSpaceDE w:val="0"/>
        <w:autoSpaceDN w:val="0"/>
        <w:adjustRightInd w:val="0"/>
        <w:rPr>
          <w:rFonts w:asciiTheme="minorHAnsi" w:hAnsiTheme="minorHAnsi" w:cs="GillSans-Light"/>
          <w:color w:val="000000" w:themeColor="text1"/>
          <w:sz w:val="20"/>
          <w:szCs w:val="20"/>
        </w:rPr>
      </w:pPr>
      <w:r w:rsidRPr="0042466E">
        <w:rPr>
          <w:rFonts w:asciiTheme="minorHAnsi" w:hAnsiTheme="minorHAnsi" w:cs="GillSans-Light"/>
          <w:color w:val="000000" w:themeColor="text1"/>
          <w:sz w:val="20"/>
          <w:szCs w:val="20"/>
        </w:rPr>
        <w:t>Richmond Wealth</w:t>
      </w:r>
      <w:r w:rsidR="00443652" w:rsidRPr="0042466E">
        <w:rPr>
          <w:rFonts w:asciiTheme="minorHAnsi" w:hAnsiTheme="minorHAnsi" w:cs="GillSans-Light"/>
          <w:color w:val="000000" w:themeColor="text1"/>
          <w:sz w:val="20"/>
          <w:szCs w:val="20"/>
        </w:rPr>
        <w:t xml:space="preserve"> is</w:t>
      </w:r>
      <w:r w:rsidR="000D3EE3" w:rsidRPr="0042466E">
        <w:rPr>
          <w:rFonts w:asciiTheme="minorHAnsi" w:hAnsiTheme="minorHAnsi" w:cs="GillSans-Light"/>
          <w:color w:val="000000" w:themeColor="text1"/>
          <w:sz w:val="20"/>
          <w:szCs w:val="20"/>
        </w:rPr>
        <w:t xml:space="preserve"> </w:t>
      </w:r>
      <w:r w:rsidR="00203990" w:rsidRPr="0042466E">
        <w:rPr>
          <w:rFonts w:asciiTheme="minorHAnsi" w:hAnsiTheme="minorHAnsi" w:cs="GillSans-Light"/>
          <w:color w:val="000000" w:themeColor="text1"/>
          <w:sz w:val="20"/>
          <w:szCs w:val="20"/>
        </w:rPr>
        <w:t xml:space="preserve">100% </w:t>
      </w:r>
      <w:r w:rsidR="005B799E" w:rsidRPr="0042466E">
        <w:rPr>
          <w:rFonts w:asciiTheme="minorHAnsi" w:hAnsiTheme="minorHAnsi" w:cs="GillSans-Light"/>
          <w:color w:val="000000" w:themeColor="text1"/>
          <w:sz w:val="20"/>
          <w:szCs w:val="20"/>
        </w:rPr>
        <w:t xml:space="preserve">owned </w:t>
      </w:r>
      <w:r w:rsidR="000D3EE3" w:rsidRPr="0042466E">
        <w:rPr>
          <w:rFonts w:asciiTheme="minorHAnsi" w:hAnsiTheme="minorHAnsi" w:cs="GillSans-Light"/>
          <w:color w:val="000000" w:themeColor="text1"/>
          <w:sz w:val="20"/>
          <w:szCs w:val="20"/>
        </w:rPr>
        <w:t xml:space="preserve">by </w:t>
      </w:r>
      <w:r w:rsidRPr="0042466E">
        <w:rPr>
          <w:rFonts w:asciiTheme="minorHAnsi" w:hAnsiTheme="minorHAnsi" w:cs="GillSans-Light"/>
          <w:color w:val="000000" w:themeColor="text1"/>
          <w:sz w:val="20"/>
          <w:szCs w:val="20"/>
        </w:rPr>
        <w:t>Scott Stanley</w:t>
      </w:r>
      <w:r w:rsidR="00203990" w:rsidRPr="0042466E">
        <w:rPr>
          <w:rFonts w:asciiTheme="minorHAnsi" w:hAnsiTheme="minorHAnsi" w:cs="GillSans-Light"/>
          <w:color w:val="000000" w:themeColor="text1"/>
          <w:sz w:val="20"/>
          <w:szCs w:val="20"/>
        </w:rPr>
        <w:t xml:space="preserve"> who has</w:t>
      </w:r>
      <w:r w:rsidR="002435A3">
        <w:rPr>
          <w:rFonts w:asciiTheme="minorHAnsi" w:hAnsiTheme="minorHAnsi" w:cs="GillSans-Light"/>
          <w:color w:val="000000" w:themeColor="text1"/>
          <w:sz w:val="20"/>
          <w:szCs w:val="20"/>
        </w:rPr>
        <w:t xml:space="preserve"> over </w:t>
      </w:r>
      <w:r w:rsidR="00203990" w:rsidRPr="0042466E">
        <w:rPr>
          <w:rFonts w:asciiTheme="minorHAnsi" w:hAnsiTheme="minorHAnsi" w:cs="GillSans-Light"/>
          <w:color w:val="000000" w:themeColor="text1"/>
          <w:sz w:val="20"/>
          <w:szCs w:val="20"/>
        </w:rPr>
        <w:t>20 years’ experience within the financial services industry.</w:t>
      </w:r>
    </w:p>
    <w:p w:rsidR="00A414A3" w:rsidRPr="0042466E" w:rsidRDefault="00A414A3" w:rsidP="00805A19">
      <w:pPr>
        <w:autoSpaceDE w:val="0"/>
        <w:autoSpaceDN w:val="0"/>
        <w:adjustRightInd w:val="0"/>
        <w:rPr>
          <w:rFonts w:asciiTheme="minorHAnsi" w:hAnsiTheme="minorHAnsi" w:cs="GillSans-Light"/>
          <w:sz w:val="20"/>
          <w:szCs w:val="20"/>
        </w:rPr>
      </w:pPr>
    </w:p>
    <w:p w:rsidR="00B972B8" w:rsidRPr="0042466E" w:rsidRDefault="00D268B2" w:rsidP="009546CA">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As a licensee we are required to comply with the obligations of the Corporations Act and the conditions of our licence.</w:t>
      </w:r>
      <w:r w:rsidR="0042466E" w:rsidRPr="0042466E">
        <w:rPr>
          <w:rFonts w:asciiTheme="minorHAnsi" w:hAnsiTheme="minorHAnsi" w:cs="GillSans-Light"/>
          <w:sz w:val="20"/>
          <w:szCs w:val="20"/>
        </w:rPr>
        <w:t xml:space="preserve">  </w:t>
      </w:r>
      <w:r w:rsidRPr="0042466E">
        <w:rPr>
          <w:rFonts w:asciiTheme="minorHAnsi" w:hAnsiTheme="minorHAnsi" w:cs="GillSans-Light"/>
          <w:sz w:val="20"/>
          <w:szCs w:val="20"/>
        </w:rPr>
        <w:t xml:space="preserve">This includes the </w:t>
      </w:r>
      <w:r w:rsidRPr="0042466E">
        <w:rPr>
          <w:rFonts w:asciiTheme="minorHAnsi" w:hAnsiTheme="minorHAnsi" w:cs="GillSans-Light"/>
          <w:color w:val="000000" w:themeColor="text1"/>
          <w:sz w:val="20"/>
          <w:szCs w:val="20"/>
        </w:rPr>
        <w:t>need to have</w:t>
      </w:r>
      <w:r w:rsidR="001C3057" w:rsidRPr="0042466E">
        <w:rPr>
          <w:rFonts w:asciiTheme="minorHAnsi" w:hAnsiTheme="minorHAnsi" w:cs="GillSans-Light"/>
          <w:color w:val="000000" w:themeColor="text1"/>
          <w:sz w:val="20"/>
          <w:szCs w:val="20"/>
        </w:rPr>
        <w:t xml:space="preserve"> compensation arrangements in place with a Professional Indemnity insurer.</w:t>
      </w:r>
    </w:p>
    <w:p w:rsidR="00B972B8" w:rsidRPr="0042466E" w:rsidRDefault="00B972B8" w:rsidP="009546CA">
      <w:pPr>
        <w:autoSpaceDE w:val="0"/>
        <w:autoSpaceDN w:val="0"/>
        <w:adjustRightInd w:val="0"/>
        <w:rPr>
          <w:rFonts w:asciiTheme="minorHAnsi" w:hAnsiTheme="minorHAnsi" w:cs="GillSans-Light"/>
          <w:color w:val="000000" w:themeColor="text1"/>
          <w:sz w:val="20"/>
          <w:szCs w:val="20"/>
        </w:rPr>
      </w:pPr>
    </w:p>
    <w:p w:rsidR="00C022C8" w:rsidRDefault="00C022C8" w:rsidP="0042466E">
      <w:pPr>
        <w:autoSpaceDE w:val="0"/>
        <w:autoSpaceDN w:val="0"/>
        <w:adjustRightInd w:val="0"/>
        <w:ind w:right="-425"/>
        <w:rPr>
          <w:rFonts w:asciiTheme="minorHAnsi" w:hAnsiTheme="minorHAnsi" w:cs="GillSans-Light"/>
          <w:b/>
          <w:color w:val="00B0F0"/>
          <w:sz w:val="28"/>
          <w:szCs w:val="28"/>
        </w:rPr>
      </w:pPr>
    </w:p>
    <w:p w:rsidR="00C022C8" w:rsidRDefault="00C022C8" w:rsidP="0042466E">
      <w:pPr>
        <w:autoSpaceDE w:val="0"/>
        <w:autoSpaceDN w:val="0"/>
        <w:adjustRightInd w:val="0"/>
        <w:ind w:right="-425"/>
        <w:rPr>
          <w:rFonts w:asciiTheme="minorHAnsi" w:hAnsiTheme="minorHAnsi" w:cs="GillSans-Light"/>
          <w:b/>
          <w:color w:val="00B0F0"/>
          <w:sz w:val="28"/>
          <w:szCs w:val="28"/>
        </w:rPr>
      </w:pPr>
    </w:p>
    <w:p w:rsidR="00B972B8" w:rsidRPr="001B32B2" w:rsidRDefault="0042466E" w:rsidP="0042466E">
      <w:pPr>
        <w:autoSpaceDE w:val="0"/>
        <w:autoSpaceDN w:val="0"/>
        <w:adjustRightInd w:val="0"/>
        <w:ind w:right="-425"/>
        <w:rPr>
          <w:rFonts w:asciiTheme="minorHAnsi" w:hAnsiTheme="minorHAnsi" w:cs="GillSans-Light"/>
          <w:b/>
          <w:color w:val="00B0F0"/>
          <w:sz w:val="28"/>
          <w:szCs w:val="28"/>
        </w:rPr>
      </w:pPr>
      <w:r w:rsidRPr="001B32B2">
        <w:rPr>
          <w:rFonts w:asciiTheme="minorHAnsi" w:hAnsiTheme="minorHAnsi" w:cs="GillSans-Light"/>
          <w:b/>
          <w:color w:val="00B0F0"/>
          <w:sz w:val="28"/>
          <w:szCs w:val="28"/>
        </w:rPr>
        <w:t>Our Services</w:t>
      </w:r>
    </w:p>
    <w:p w:rsidR="00B972B8" w:rsidRPr="0042466E" w:rsidRDefault="00B972B8" w:rsidP="00B972B8">
      <w:pPr>
        <w:rPr>
          <w:rFonts w:asciiTheme="minorHAnsi" w:hAnsiTheme="minorHAnsi" w:cs="GillSans-Light"/>
          <w:sz w:val="20"/>
          <w:szCs w:val="20"/>
        </w:rPr>
      </w:pPr>
    </w:p>
    <w:p w:rsidR="00B972B8" w:rsidRPr="0042466E" w:rsidRDefault="00B972B8" w:rsidP="00B972B8">
      <w:pPr>
        <w:autoSpaceDE w:val="0"/>
        <w:autoSpaceDN w:val="0"/>
        <w:adjustRightInd w:val="0"/>
        <w:rPr>
          <w:rFonts w:asciiTheme="minorHAnsi" w:hAnsiTheme="minorHAnsi" w:cs="GillSans-Bold"/>
          <w:bCs/>
          <w:sz w:val="20"/>
          <w:szCs w:val="20"/>
        </w:rPr>
      </w:pPr>
      <w:r w:rsidRPr="0042466E">
        <w:rPr>
          <w:rFonts w:asciiTheme="minorHAnsi" w:hAnsiTheme="minorHAnsi" w:cs="GillSans-Bold"/>
          <w:bCs/>
          <w:sz w:val="20"/>
          <w:szCs w:val="20"/>
        </w:rPr>
        <w:t>Richmond Wealth</w:t>
      </w:r>
      <w:r w:rsidR="00267877" w:rsidRPr="0042466E">
        <w:rPr>
          <w:rFonts w:asciiTheme="minorHAnsi" w:hAnsiTheme="minorHAnsi" w:cs="GillSans-Bold"/>
          <w:bCs/>
          <w:sz w:val="20"/>
          <w:szCs w:val="20"/>
        </w:rPr>
        <w:t xml:space="preserve"> Pty Ltd</w:t>
      </w:r>
      <w:r w:rsidRPr="0042466E">
        <w:rPr>
          <w:rFonts w:asciiTheme="minorHAnsi" w:hAnsiTheme="minorHAnsi" w:cs="GillSans-Bold"/>
          <w:bCs/>
          <w:sz w:val="20"/>
          <w:szCs w:val="20"/>
        </w:rPr>
        <w:t xml:space="preserve"> holds a licence to provide a comprehensive range of services which include</w:t>
      </w:r>
      <w:r w:rsidR="005B799E" w:rsidRPr="0042466E">
        <w:rPr>
          <w:rFonts w:asciiTheme="minorHAnsi" w:hAnsiTheme="minorHAnsi" w:cs="GillSans-Bold"/>
          <w:bCs/>
          <w:sz w:val="20"/>
          <w:szCs w:val="20"/>
        </w:rPr>
        <w:t>s</w:t>
      </w:r>
      <w:r w:rsidRPr="0042466E">
        <w:rPr>
          <w:rFonts w:asciiTheme="minorHAnsi" w:hAnsiTheme="minorHAnsi" w:cs="GillSans-Bold"/>
          <w:bCs/>
          <w:sz w:val="20"/>
          <w:szCs w:val="20"/>
        </w:rPr>
        <w:t>:</w:t>
      </w:r>
    </w:p>
    <w:p w:rsidR="00B972B8" w:rsidRPr="0042466E" w:rsidRDefault="00B972B8" w:rsidP="00B972B8">
      <w:pPr>
        <w:autoSpaceDE w:val="0"/>
        <w:autoSpaceDN w:val="0"/>
        <w:adjustRightInd w:val="0"/>
        <w:rPr>
          <w:rFonts w:asciiTheme="minorHAnsi" w:hAnsiTheme="minorHAnsi" w:cs="GillSans-Bold"/>
          <w:bCs/>
          <w:sz w:val="20"/>
          <w:szCs w:val="20"/>
        </w:rPr>
      </w:pPr>
    </w:p>
    <w:p w:rsidR="00267877" w:rsidRPr="0042466E" w:rsidRDefault="00267877" w:rsidP="00B972B8">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General Superannuation advice</w:t>
      </w:r>
    </w:p>
    <w:p w:rsidR="00267877" w:rsidRPr="0042466E" w:rsidRDefault="00267877" w:rsidP="00B972B8">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Self-Managed Superannuation Fund (SMSF) advice</w:t>
      </w:r>
    </w:p>
    <w:p w:rsidR="00267877" w:rsidRPr="0042466E" w:rsidRDefault="00267877" w:rsidP="00267877">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Securities advice</w:t>
      </w:r>
    </w:p>
    <w:p w:rsidR="00267877" w:rsidRPr="0042466E" w:rsidRDefault="00267877" w:rsidP="00267877">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Portfolio management and reviews</w:t>
      </w:r>
    </w:p>
    <w:p w:rsidR="00B972B8" w:rsidRPr="0042466E" w:rsidRDefault="00B972B8" w:rsidP="00B972B8">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Managed Discretionary Account</w:t>
      </w:r>
      <w:r w:rsidR="00267877" w:rsidRPr="0042466E">
        <w:rPr>
          <w:rFonts w:asciiTheme="minorHAnsi" w:hAnsiTheme="minorHAnsi" w:cs="GillSans-Light"/>
          <w:sz w:val="20"/>
          <w:szCs w:val="20"/>
        </w:rPr>
        <w:t xml:space="preserve"> (MDA)</w:t>
      </w:r>
      <w:r w:rsidRPr="0042466E">
        <w:rPr>
          <w:rFonts w:asciiTheme="minorHAnsi" w:hAnsiTheme="minorHAnsi" w:cs="GillSans-Light"/>
          <w:sz w:val="20"/>
          <w:szCs w:val="20"/>
        </w:rPr>
        <w:t xml:space="preserve"> service</w:t>
      </w:r>
      <w:r w:rsidR="00267877" w:rsidRPr="0042466E">
        <w:rPr>
          <w:rFonts w:asciiTheme="minorHAnsi" w:hAnsiTheme="minorHAnsi" w:cs="GillSans-Light"/>
          <w:sz w:val="20"/>
          <w:szCs w:val="20"/>
        </w:rPr>
        <w:t>s</w:t>
      </w:r>
    </w:p>
    <w:p w:rsidR="002C258E" w:rsidRPr="0042466E" w:rsidRDefault="00B972B8" w:rsidP="002C258E">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Managed investment advice</w:t>
      </w:r>
      <w:r w:rsidR="002C258E" w:rsidRPr="0042466E">
        <w:rPr>
          <w:rFonts w:asciiTheme="minorHAnsi" w:hAnsiTheme="minorHAnsi" w:cs="GillSans-Light"/>
          <w:sz w:val="20"/>
          <w:szCs w:val="20"/>
        </w:rPr>
        <w:t xml:space="preserve"> </w:t>
      </w:r>
    </w:p>
    <w:p w:rsidR="002C258E" w:rsidRPr="0042466E" w:rsidRDefault="002C258E" w:rsidP="002C258E">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Retirement planning advice</w:t>
      </w:r>
    </w:p>
    <w:p w:rsidR="00B972B8" w:rsidRPr="0042466E" w:rsidRDefault="002C258E" w:rsidP="002C258E">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Centrelink &amp; Aged Care Advice</w:t>
      </w:r>
    </w:p>
    <w:p w:rsidR="00B972B8" w:rsidRPr="0042466E" w:rsidRDefault="00B972B8" w:rsidP="00B972B8">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Personal insurance advice</w:t>
      </w:r>
    </w:p>
    <w:p w:rsidR="00B972B8" w:rsidRPr="0042466E" w:rsidRDefault="00B972B8" w:rsidP="00B972B8">
      <w:pPr>
        <w:numPr>
          <w:ilvl w:val="0"/>
          <w:numId w:val="4"/>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Margin lending advice</w:t>
      </w:r>
    </w:p>
    <w:p w:rsidR="00C27445" w:rsidRPr="0042466E" w:rsidRDefault="00C27445" w:rsidP="00C27445">
      <w:pPr>
        <w:autoSpaceDE w:val="0"/>
        <w:autoSpaceDN w:val="0"/>
        <w:adjustRightInd w:val="0"/>
        <w:rPr>
          <w:rFonts w:asciiTheme="minorHAnsi" w:hAnsiTheme="minorHAnsi" w:cs="GillSans-Light"/>
          <w:sz w:val="20"/>
          <w:szCs w:val="20"/>
        </w:rPr>
      </w:pPr>
    </w:p>
    <w:p w:rsidR="006A1A16" w:rsidRDefault="006A1A16" w:rsidP="0042466E">
      <w:pPr>
        <w:autoSpaceDE w:val="0"/>
        <w:autoSpaceDN w:val="0"/>
        <w:adjustRightInd w:val="0"/>
        <w:ind w:right="-425"/>
        <w:rPr>
          <w:rFonts w:asciiTheme="minorHAnsi" w:hAnsiTheme="minorHAnsi" w:cs="GillSans-Light"/>
          <w:b/>
          <w:color w:val="00B0F0"/>
          <w:sz w:val="28"/>
          <w:szCs w:val="28"/>
        </w:rPr>
        <w:sectPr w:rsidR="006A1A16" w:rsidSect="0042466E">
          <w:type w:val="continuous"/>
          <w:pgSz w:w="11906" w:h="16838"/>
          <w:pgMar w:top="1021" w:right="737" w:bottom="1021" w:left="737" w:header="709" w:footer="510" w:gutter="0"/>
          <w:cols w:num="2" w:space="284"/>
          <w:docGrid w:linePitch="360"/>
        </w:sectPr>
      </w:pPr>
    </w:p>
    <w:p w:rsidR="007659F1" w:rsidRDefault="00C022C8" w:rsidP="0042466E">
      <w:pPr>
        <w:autoSpaceDE w:val="0"/>
        <w:autoSpaceDN w:val="0"/>
        <w:adjustRightInd w:val="0"/>
        <w:ind w:right="-425"/>
        <w:rPr>
          <w:rFonts w:asciiTheme="minorHAnsi" w:hAnsiTheme="minorHAnsi" w:cs="GillSans-Light"/>
          <w:b/>
          <w:color w:val="00B0F0"/>
          <w:sz w:val="28"/>
          <w:szCs w:val="28"/>
        </w:rPr>
      </w:pPr>
      <w:r>
        <w:rPr>
          <w:rFonts w:asciiTheme="minorHAnsi" w:hAnsiTheme="minorHAnsi" w:cs="GillSans-Light"/>
          <w:b/>
          <w:color w:val="00B0F0"/>
          <w:sz w:val="28"/>
          <w:szCs w:val="28"/>
        </w:rPr>
        <w:br/>
      </w:r>
      <w:r w:rsidR="007659F1" w:rsidRPr="001B32B2">
        <w:rPr>
          <w:rFonts w:asciiTheme="minorHAnsi" w:hAnsiTheme="minorHAnsi" w:cs="GillSans-Light"/>
          <w:b/>
          <w:color w:val="00B0F0"/>
          <w:sz w:val="28"/>
          <w:szCs w:val="28"/>
        </w:rPr>
        <w:t xml:space="preserve">Your Financial </w:t>
      </w:r>
      <w:r w:rsidR="00E52F35" w:rsidRPr="001B32B2">
        <w:rPr>
          <w:rFonts w:asciiTheme="minorHAnsi" w:hAnsiTheme="minorHAnsi" w:cs="GillSans-Light"/>
          <w:b/>
          <w:color w:val="00B0F0"/>
          <w:sz w:val="28"/>
          <w:szCs w:val="28"/>
        </w:rPr>
        <w:t>Adviser</w:t>
      </w:r>
      <w:r w:rsidR="00B972B8" w:rsidRPr="001B32B2">
        <w:rPr>
          <w:rFonts w:asciiTheme="minorHAnsi" w:hAnsiTheme="minorHAnsi" w:cs="GillSans-Light"/>
          <w:b/>
          <w:color w:val="00B0F0"/>
          <w:sz w:val="28"/>
          <w:szCs w:val="28"/>
        </w:rPr>
        <w:t>s</w:t>
      </w:r>
    </w:p>
    <w:p w:rsidR="00C022C8" w:rsidRDefault="00C022C8" w:rsidP="0042466E">
      <w:pPr>
        <w:autoSpaceDE w:val="0"/>
        <w:autoSpaceDN w:val="0"/>
        <w:adjustRightInd w:val="0"/>
        <w:ind w:right="-425"/>
        <w:rPr>
          <w:rFonts w:asciiTheme="minorHAnsi" w:hAnsiTheme="minorHAnsi" w:cs="GillSans-Light"/>
          <w:b/>
          <w:color w:val="00B0F0"/>
          <w:sz w:val="28"/>
          <w:szCs w:val="28"/>
        </w:rPr>
        <w:sectPr w:rsidR="00C022C8" w:rsidSect="006A1A16">
          <w:type w:val="continuous"/>
          <w:pgSz w:w="11906" w:h="16838"/>
          <w:pgMar w:top="1021" w:right="737" w:bottom="1021" w:left="737" w:header="709" w:footer="510" w:gutter="0"/>
          <w:cols w:num="3" w:space="155"/>
          <w:docGrid w:linePitch="360"/>
        </w:sectPr>
      </w:pPr>
    </w:p>
    <w:p w:rsidR="00C022C8" w:rsidRPr="0042466E" w:rsidRDefault="00C022C8" w:rsidP="00C022C8">
      <w:pPr>
        <w:autoSpaceDE w:val="0"/>
        <w:autoSpaceDN w:val="0"/>
        <w:adjustRightInd w:val="0"/>
        <w:rPr>
          <w:rFonts w:asciiTheme="minorHAnsi" w:hAnsiTheme="minorHAnsi" w:cs="GillSans-Light"/>
          <w:sz w:val="20"/>
          <w:szCs w:val="20"/>
        </w:rPr>
      </w:pPr>
      <w:r>
        <w:rPr>
          <w:rFonts w:asciiTheme="minorHAnsi" w:hAnsiTheme="minorHAnsi" w:cs="GillSans-Light"/>
          <w:sz w:val="20"/>
          <w:szCs w:val="20"/>
        </w:rPr>
        <w:br/>
      </w:r>
      <w:r w:rsidRPr="0042466E">
        <w:rPr>
          <w:rFonts w:asciiTheme="minorHAnsi" w:hAnsiTheme="minorHAnsi" w:cs="GillSans-Light"/>
          <w:sz w:val="20"/>
          <w:szCs w:val="20"/>
        </w:rPr>
        <w:t>Scott Stanley, Paul Gardiner</w:t>
      </w:r>
      <w:r>
        <w:rPr>
          <w:rFonts w:asciiTheme="minorHAnsi" w:hAnsiTheme="minorHAnsi" w:cs="GillSans-Light"/>
          <w:sz w:val="20"/>
          <w:szCs w:val="20"/>
        </w:rPr>
        <w:t xml:space="preserve"> and</w:t>
      </w:r>
      <w:r w:rsidRPr="009B1B89">
        <w:rPr>
          <w:rFonts w:asciiTheme="minorHAnsi" w:hAnsiTheme="minorHAnsi" w:cs="GillSans-Light"/>
          <w:sz w:val="20"/>
          <w:szCs w:val="20"/>
        </w:rPr>
        <w:t xml:space="preserve"> </w:t>
      </w:r>
      <w:r>
        <w:rPr>
          <w:rFonts w:asciiTheme="minorHAnsi" w:hAnsiTheme="minorHAnsi" w:cs="GillSans-Light"/>
          <w:sz w:val="20"/>
          <w:szCs w:val="20"/>
        </w:rPr>
        <w:t>John Dimitroff</w:t>
      </w:r>
      <w:r w:rsidRPr="0042466E">
        <w:rPr>
          <w:rFonts w:asciiTheme="minorHAnsi" w:hAnsiTheme="minorHAnsi" w:cs="GillSans-Light"/>
          <w:sz w:val="20"/>
          <w:szCs w:val="20"/>
        </w:rPr>
        <w:t xml:space="preserve"> will provide these services to you as Authorised Representatives of Richmond Wealth Pty Ltd.  They act on behalf of Richmond Wealth Pty Ltd which is responsible for the services they provide.</w:t>
      </w:r>
    </w:p>
    <w:p w:rsidR="00C022C8" w:rsidRDefault="00C022C8" w:rsidP="00C022C8">
      <w:pPr>
        <w:autoSpaceDE w:val="0"/>
        <w:autoSpaceDN w:val="0"/>
        <w:adjustRightInd w:val="0"/>
        <w:rPr>
          <w:rFonts w:asciiTheme="minorHAnsi" w:hAnsiTheme="minorHAnsi" w:cs="GillSans-Bold"/>
          <w:bCs/>
          <w:sz w:val="20"/>
          <w:szCs w:val="20"/>
        </w:rPr>
        <w:sectPr w:rsidR="00C022C8" w:rsidSect="00C022C8">
          <w:type w:val="continuous"/>
          <w:pgSz w:w="11906" w:h="16838"/>
          <w:pgMar w:top="1021" w:right="737" w:bottom="1021" w:left="737" w:header="709" w:footer="510" w:gutter="0"/>
          <w:cols w:space="284"/>
          <w:docGrid w:linePitch="360"/>
        </w:sectPr>
      </w:pPr>
    </w:p>
    <w:p w:rsidR="00C022C8" w:rsidRPr="001B32B2" w:rsidRDefault="00C022C8" w:rsidP="0042466E">
      <w:pPr>
        <w:autoSpaceDE w:val="0"/>
        <w:autoSpaceDN w:val="0"/>
        <w:adjustRightInd w:val="0"/>
        <w:ind w:right="-425"/>
        <w:rPr>
          <w:rFonts w:asciiTheme="minorHAnsi" w:hAnsiTheme="minorHAnsi" w:cs="GillSans-Light"/>
          <w:b/>
          <w:color w:val="00B0F0"/>
          <w:sz w:val="28"/>
          <w:szCs w:val="28"/>
        </w:rPr>
      </w:pPr>
    </w:p>
    <w:p w:rsidR="00C022C8" w:rsidRDefault="00581039" w:rsidP="006A1A16">
      <w:pPr>
        <w:autoSpaceDE w:val="0"/>
        <w:autoSpaceDN w:val="0"/>
        <w:adjustRightInd w:val="0"/>
        <w:jc w:val="center"/>
        <w:rPr>
          <w:rFonts w:asciiTheme="minorHAnsi" w:hAnsiTheme="minorHAnsi" w:cs="GillSans-Bold"/>
          <w:b/>
          <w:bCs/>
          <w:szCs w:val="24"/>
        </w:rPr>
      </w:pPr>
      <w:r>
        <w:rPr>
          <w:noProof/>
        </w:rPr>
        <w:drawing>
          <wp:inline distT="0" distB="0" distL="0" distR="0">
            <wp:extent cx="2142490" cy="1178370"/>
            <wp:effectExtent l="0" t="0" r="0" b="3175"/>
            <wp:docPr id="11" name="Picture 11" descr="http://www.richmondwealth.com.au/images/team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www.richmondwealth.com.au/images/team1.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42490" cy="1178370"/>
                    </a:xfrm>
                    <a:prstGeom prst="rect">
                      <a:avLst/>
                    </a:prstGeom>
                    <a:noFill/>
                    <a:ln>
                      <a:noFill/>
                    </a:ln>
                  </pic:spPr>
                </pic:pic>
              </a:graphicData>
            </a:graphic>
          </wp:inline>
        </w:drawing>
      </w:r>
    </w:p>
    <w:p w:rsidR="00B972B8" w:rsidRPr="0042466E" w:rsidRDefault="00B972B8" w:rsidP="006A1A16">
      <w:pPr>
        <w:autoSpaceDE w:val="0"/>
        <w:autoSpaceDN w:val="0"/>
        <w:adjustRightInd w:val="0"/>
        <w:jc w:val="center"/>
        <w:rPr>
          <w:rFonts w:asciiTheme="minorHAnsi" w:hAnsiTheme="minorHAnsi" w:cs="GillSans-Bold"/>
          <w:b/>
          <w:bCs/>
          <w:szCs w:val="24"/>
        </w:rPr>
      </w:pPr>
      <w:r w:rsidRPr="0042466E">
        <w:rPr>
          <w:rFonts w:asciiTheme="minorHAnsi" w:hAnsiTheme="minorHAnsi" w:cs="GillSans-Bold"/>
          <w:b/>
          <w:bCs/>
          <w:szCs w:val="24"/>
        </w:rPr>
        <w:t>Scott Stanley</w:t>
      </w:r>
    </w:p>
    <w:p w:rsidR="00C022C8" w:rsidRDefault="00C022C8" w:rsidP="00143B77">
      <w:pPr>
        <w:autoSpaceDE w:val="0"/>
        <w:autoSpaceDN w:val="0"/>
        <w:adjustRightInd w:val="0"/>
        <w:rPr>
          <w:rFonts w:asciiTheme="minorHAnsi" w:hAnsiTheme="minorHAnsi"/>
          <w:sz w:val="20"/>
          <w:szCs w:val="20"/>
        </w:rPr>
      </w:pPr>
    </w:p>
    <w:p w:rsidR="00C22FB9" w:rsidRPr="0042466E" w:rsidRDefault="00C22FB9" w:rsidP="00143B77">
      <w:pPr>
        <w:autoSpaceDE w:val="0"/>
        <w:autoSpaceDN w:val="0"/>
        <w:adjustRightInd w:val="0"/>
        <w:rPr>
          <w:rFonts w:asciiTheme="minorHAnsi" w:hAnsiTheme="minorHAnsi" w:cs="GillSans-Bold"/>
          <w:bCs/>
          <w:sz w:val="20"/>
          <w:szCs w:val="20"/>
        </w:rPr>
      </w:pPr>
      <w:r w:rsidRPr="0042466E">
        <w:rPr>
          <w:rFonts w:asciiTheme="minorHAnsi" w:hAnsiTheme="minorHAnsi"/>
          <w:sz w:val="20"/>
          <w:szCs w:val="20"/>
        </w:rPr>
        <w:t>Scott</w:t>
      </w:r>
      <w:r w:rsidR="0041107E" w:rsidRPr="0042466E">
        <w:rPr>
          <w:rFonts w:asciiTheme="minorHAnsi" w:hAnsiTheme="minorHAnsi"/>
          <w:sz w:val="20"/>
          <w:szCs w:val="20"/>
        </w:rPr>
        <w:t xml:space="preserve"> Stanley</w:t>
      </w:r>
      <w:r w:rsidRPr="0042466E">
        <w:rPr>
          <w:rFonts w:asciiTheme="minorHAnsi" w:hAnsiTheme="minorHAnsi"/>
          <w:sz w:val="20"/>
          <w:szCs w:val="20"/>
        </w:rPr>
        <w:t xml:space="preserve"> is the Managing Director of Richmond Wealth Pty Ltd.</w:t>
      </w:r>
    </w:p>
    <w:p w:rsidR="00C27445" w:rsidRPr="0042466E" w:rsidRDefault="00C27445" w:rsidP="00143B77">
      <w:pPr>
        <w:autoSpaceDE w:val="0"/>
        <w:autoSpaceDN w:val="0"/>
        <w:adjustRightInd w:val="0"/>
        <w:rPr>
          <w:rFonts w:asciiTheme="minorHAnsi" w:hAnsiTheme="minorHAnsi"/>
          <w:sz w:val="20"/>
          <w:szCs w:val="20"/>
        </w:rPr>
      </w:pPr>
    </w:p>
    <w:p w:rsidR="006A5818" w:rsidRPr="0042466E" w:rsidRDefault="0041107E" w:rsidP="00143B77">
      <w:pPr>
        <w:autoSpaceDE w:val="0"/>
        <w:autoSpaceDN w:val="0"/>
        <w:adjustRightInd w:val="0"/>
        <w:rPr>
          <w:rFonts w:asciiTheme="minorHAnsi" w:hAnsiTheme="minorHAnsi"/>
          <w:sz w:val="20"/>
          <w:szCs w:val="20"/>
        </w:rPr>
      </w:pPr>
      <w:r w:rsidRPr="0042466E">
        <w:rPr>
          <w:rFonts w:asciiTheme="minorHAnsi" w:hAnsiTheme="minorHAnsi"/>
          <w:sz w:val="20"/>
          <w:szCs w:val="20"/>
        </w:rPr>
        <w:t>He</w:t>
      </w:r>
      <w:r w:rsidR="006A5818" w:rsidRPr="0042466E">
        <w:rPr>
          <w:rFonts w:asciiTheme="minorHAnsi" w:hAnsiTheme="minorHAnsi"/>
          <w:sz w:val="20"/>
          <w:szCs w:val="20"/>
        </w:rPr>
        <w:t xml:space="preserve"> has been providing financial </w:t>
      </w:r>
      <w:r w:rsidR="005B799E" w:rsidRPr="0042466E">
        <w:rPr>
          <w:rFonts w:asciiTheme="minorHAnsi" w:hAnsiTheme="minorHAnsi"/>
          <w:sz w:val="20"/>
          <w:szCs w:val="20"/>
        </w:rPr>
        <w:t>plannin</w:t>
      </w:r>
      <w:r w:rsidR="006A5818" w:rsidRPr="0042466E">
        <w:rPr>
          <w:rFonts w:asciiTheme="minorHAnsi" w:hAnsiTheme="minorHAnsi"/>
          <w:sz w:val="20"/>
          <w:szCs w:val="20"/>
        </w:rPr>
        <w:t>g and investment advice to clients since 1993. Prior t</w:t>
      </w:r>
      <w:r w:rsidRPr="0042466E">
        <w:rPr>
          <w:rFonts w:asciiTheme="minorHAnsi" w:hAnsiTheme="minorHAnsi"/>
          <w:sz w:val="20"/>
          <w:szCs w:val="20"/>
        </w:rPr>
        <w:t>o forming Richmond Wealth, he</w:t>
      </w:r>
      <w:r w:rsidR="006A5818" w:rsidRPr="0042466E">
        <w:rPr>
          <w:rFonts w:asciiTheme="minorHAnsi" w:hAnsiTheme="minorHAnsi"/>
          <w:sz w:val="20"/>
          <w:szCs w:val="20"/>
        </w:rPr>
        <w:t xml:space="preserve"> </w:t>
      </w:r>
      <w:r w:rsidRPr="0042466E">
        <w:rPr>
          <w:rFonts w:asciiTheme="minorHAnsi" w:hAnsiTheme="minorHAnsi"/>
          <w:sz w:val="20"/>
          <w:szCs w:val="20"/>
        </w:rPr>
        <w:t>has been</w:t>
      </w:r>
      <w:r w:rsidR="006A5818" w:rsidRPr="0042466E">
        <w:rPr>
          <w:rFonts w:asciiTheme="minorHAnsi" w:hAnsiTheme="minorHAnsi"/>
          <w:sz w:val="20"/>
          <w:szCs w:val="20"/>
        </w:rPr>
        <w:t xml:space="preserve"> director and </w:t>
      </w:r>
      <w:r w:rsidR="002F6467" w:rsidRPr="0042466E">
        <w:rPr>
          <w:rFonts w:asciiTheme="minorHAnsi" w:hAnsiTheme="minorHAnsi"/>
          <w:sz w:val="20"/>
          <w:szCs w:val="20"/>
        </w:rPr>
        <w:t>part owner of</w:t>
      </w:r>
      <w:r w:rsidR="006A5818" w:rsidRPr="0042466E">
        <w:rPr>
          <w:rFonts w:asciiTheme="minorHAnsi" w:hAnsiTheme="minorHAnsi"/>
          <w:sz w:val="20"/>
          <w:szCs w:val="20"/>
        </w:rPr>
        <w:t xml:space="preserve"> Alliance Investment &amp; Retirement Services </w:t>
      </w:r>
      <w:r w:rsidR="00C22FB9" w:rsidRPr="0042466E">
        <w:rPr>
          <w:rFonts w:asciiTheme="minorHAnsi" w:hAnsiTheme="minorHAnsi"/>
          <w:sz w:val="20"/>
          <w:szCs w:val="20"/>
        </w:rPr>
        <w:t xml:space="preserve">Pty Ltd </w:t>
      </w:r>
      <w:r w:rsidRPr="0042466E">
        <w:rPr>
          <w:rFonts w:asciiTheme="minorHAnsi" w:hAnsiTheme="minorHAnsi"/>
          <w:sz w:val="20"/>
          <w:szCs w:val="20"/>
        </w:rPr>
        <w:t>since</w:t>
      </w:r>
      <w:r w:rsidR="006A5818" w:rsidRPr="0042466E">
        <w:rPr>
          <w:rFonts w:asciiTheme="minorHAnsi" w:hAnsiTheme="minorHAnsi"/>
          <w:sz w:val="20"/>
          <w:szCs w:val="20"/>
        </w:rPr>
        <w:t xml:space="preserve"> 1998.</w:t>
      </w:r>
    </w:p>
    <w:p w:rsidR="006A5818" w:rsidRPr="0042466E" w:rsidRDefault="006A5818" w:rsidP="00143B77">
      <w:pPr>
        <w:autoSpaceDE w:val="0"/>
        <w:autoSpaceDN w:val="0"/>
        <w:adjustRightInd w:val="0"/>
        <w:rPr>
          <w:rFonts w:asciiTheme="minorHAnsi" w:hAnsiTheme="minorHAnsi"/>
          <w:sz w:val="20"/>
          <w:szCs w:val="20"/>
        </w:rPr>
      </w:pPr>
    </w:p>
    <w:p w:rsidR="006A1A16" w:rsidRDefault="0041107E" w:rsidP="00C27445">
      <w:pPr>
        <w:autoSpaceDE w:val="0"/>
        <w:autoSpaceDN w:val="0"/>
        <w:adjustRightInd w:val="0"/>
        <w:rPr>
          <w:rFonts w:asciiTheme="minorHAnsi" w:hAnsiTheme="minorHAnsi" w:cs="GillSans-Bold"/>
          <w:b/>
          <w:bCs/>
          <w:szCs w:val="24"/>
        </w:rPr>
      </w:pPr>
      <w:r w:rsidRPr="0042466E">
        <w:rPr>
          <w:rFonts w:asciiTheme="minorHAnsi" w:hAnsiTheme="minorHAnsi"/>
          <w:sz w:val="20"/>
          <w:szCs w:val="20"/>
        </w:rPr>
        <w:t>He</w:t>
      </w:r>
      <w:r w:rsidR="006A5818" w:rsidRPr="0042466E">
        <w:rPr>
          <w:rFonts w:asciiTheme="minorHAnsi" w:hAnsiTheme="minorHAnsi"/>
          <w:sz w:val="20"/>
          <w:szCs w:val="20"/>
        </w:rPr>
        <w:t xml:space="preserve"> holds a Bachelor of Busin</w:t>
      </w:r>
      <w:r w:rsidR="007C7813" w:rsidRPr="0042466E">
        <w:rPr>
          <w:rFonts w:asciiTheme="minorHAnsi" w:hAnsiTheme="minorHAnsi"/>
          <w:sz w:val="20"/>
          <w:szCs w:val="20"/>
        </w:rPr>
        <w:t xml:space="preserve">ess in </w:t>
      </w:r>
      <w:r w:rsidR="002435A3">
        <w:rPr>
          <w:rFonts w:asciiTheme="minorHAnsi" w:hAnsiTheme="minorHAnsi"/>
          <w:sz w:val="20"/>
          <w:szCs w:val="20"/>
        </w:rPr>
        <w:t>Accounting &amp; Finance and</w:t>
      </w:r>
      <w:r w:rsidR="007C7813" w:rsidRPr="0042466E">
        <w:rPr>
          <w:rFonts w:asciiTheme="minorHAnsi" w:hAnsiTheme="minorHAnsi"/>
          <w:sz w:val="20"/>
          <w:szCs w:val="20"/>
        </w:rPr>
        <w:t xml:space="preserve"> a graduate d</w:t>
      </w:r>
      <w:r w:rsidR="006A5818" w:rsidRPr="0042466E">
        <w:rPr>
          <w:rFonts w:asciiTheme="minorHAnsi" w:hAnsiTheme="minorHAnsi"/>
          <w:sz w:val="20"/>
          <w:szCs w:val="20"/>
        </w:rPr>
        <w:t>ipl</w:t>
      </w:r>
      <w:r w:rsidR="002435A3">
        <w:rPr>
          <w:rFonts w:asciiTheme="minorHAnsi" w:hAnsiTheme="minorHAnsi"/>
          <w:sz w:val="20"/>
          <w:szCs w:val="20"/>
        </w:rPr>
        <w:t xml:space="preserve">oma in Financial Planning (SIA).  </w:t>
      </w:r>
      <w:r w:rsidRPr="0042466E">
        <w:rPr>
          <w:rFonts w:asciiTheme="minorHAnsi" w:hAnsiTheme="minorHAnsi"/>
          <w:sz w:val="20"/>
          <w:szCs w:val="20"/>
        </w:rPr>
        <w:t>He</w:t>
      </w:r>
      <w:r w:rsidR="006A5818" w:rsidRPr="0042466E">
        <w:rPr>
          <w:rFonts w:asciiTheme="minorHAnsi" w:hAnsiTheme="minorHAnsi"/>
          <w:sz w:val="20"/>
          <w:szCs w:val="20"/>
        </w:rPr>
        <w:t xml:space="preserve"> is a member of the Financial Planning Association (FPA), a Fellow of</w:t>
      </w:r>
      <w:r w:rsidR="00A473AE" w:rsidRPr="0042466E">
        <w:rPr>
          <w:rFonts w:asciiTheme="minorHAnsi" w:hAnsiTheme="minorHAnsi"/>
          <w:sz w:val="20"/>
          <w:szCs w:val="20"/>
        </w:rPr>
        <w:t xml:space="preserve"> FINSIA and is a member </w:t>
      </w:r>
      <w:r w:rsidR="005D68F6" w:rsidRPr="0042466E">
        <w:rPr>
          <w:rFonts w:asciiTheme="minorHAnsi" w:hAnsiTheme="minorHAnsi"/>
          <w:sz w:val="20"/>
          <w:szCs w:val="20"/>
        </w:rPr>
        <w:t>of</w:t>
      </w:r>
      <w:r w:rsidR="00A473AE" w:rsidRPr="0042466E">
        <w:rPr>
          <w:rFonts w:asciiTheme="minorHAnsi" w:hAnsiTheme="minorHAnsi"/>
          <w:sz w:val="20"/>
          <w:szCs w:val="20"/>
        </w:rPr>
        <w:t xml:space="preserve"> the Association of Financial Advisers (AFA)</w:t>
      </w:r>
      <w:r w:rsidR="006A5818" w:rsidRPr="0042466E">
        <w:rPr>
          <w:rFonts w:asciiTheme="minorHAnsi" w:hAnsiTheme="minorHAnsi"/>
          <w:sz w:val="20"/>
          <w:szCs w:val="20"/>
        </w:rPr>
        <w:t>.</w:t>
      </w:r>
      <w:r w:rsidR="006A1A16">
        <w:rPr>
          <w:rFonts w:asciiTheme="minorHAnsi" w:hAnsiTheme="minorHAnsi"/>
          <w:sz w:val="20"/>
          <w:szCs w:val="20"/>
        </w:rPr>
        <w:br w:type="column"/>
      </w:r>
    </w:p>
    <w:p w:rsidR="00C022C8" w:rsidRDefault="00C022C8" w:rsidP="00C27445">
      <w:pPr>
        <w:autoSpaceDE w:val="0"/>
        <w:autoSpaceDN w:val="0"/>
        <w:adjustRightInd w:val="0"/>
        <w:rPr>
          <w:rFonts w:asciiTheme="minorHAnsi" w:hAnsiTheme="minorHAnsi" w:cs="GillSans-Bold"/>
          <w:b/>
          <w:bCs/>
          <w:szCs w:val="24"/>
        </w:rPr>
      </w:pPr>
      <w:r>
        <w:rPr>
          <w:noProof/>
        </w:rPr>
        <w:drawing>
          <wp:inline distT="0" distB="0" distL="0" distR="0">
            <wp:extent cx="2142490" cy="1178369"/>
            <wp:effectExtent l="0" t="0" r="0" b="317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richmondwealth.com.au/images/team2.jp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142490" cy="1178369"/>
                    </a:xfrm>
                    <a:prstGeom prst="rect">
                      <a:avLst/>
                    </a:prstGeom>
                    <a:noFill/>
                    <a:ln>
                      <a:noFill/>
                    </a:ln>
                  </pic:spPr>
                </pic:pic>
              </a:graphicData>
            </a:graphic>
          </wp:inline>
        </w:drawing>
      </w:r>
    </w:p>
    <w:p w:rsidR="00C27445" w:rsidRPr="009B1B89" w:rsidRDefault="00C27445" w:rsidP="00C022C8">
      <w:pPr>
        <w:autoSpaceDE w:val="0"/>
        <w:autoSpaceDN w:val="0"/>
        <w:adjustRightInd w:val="0"/>
        <w:jc w:val="center"/>
        <w:rPr>
          <w:rFonts w:asciiTheme="minorHAnsi" w:hAnsiTheme="minorHAnsi" w:cs="GillSans-Bold"/>
          <w:b/>
          <w:bCs/>
          <w:szCs w:val="24"/>
        </w:rPr>
      </w:pPr>
      <w:r w:rsidRPr="009B1B89">
        <w:rPr>
          <w:rFonts w:asciiTheme="minorHAnsi" w:hAnsiTheme="minorHAnsi" w:cs="GillSans-Bold"/>
          <w:b/>
          <w:bCs/>
          <w:szCs w:val="24"/>
        </w:rPr>
        <w:t>Paul Gardiner</w:t>
      </w:r>
    </w:p>
    <w:p w:rsidR="00C27445" w:rsidRPr="0042466E" w:rsidRDefault="00C022C8" w:rsidP="00C27445">
      <w:pPr>
        <w:autoSpaceDE w:val="0"/>
        <w:autoSpaceDN w:val="0"/>
        <w:adjustRightInd w:val="0"/>
        <w:rPr>
          <w:rFonts w:asciiTheme="minorHAnsi" w:hAnsiTheme="minorHAnsi" w:cs="GillSans-Bold"/>
          <w:bCs/>
          <w:sz w:val="20"/>
          <w:szCs w:val="20"/>
        </w:rPr>
      </w:pPr>
      <w:r>
        <w:rPr>
          <w:rFonts w:asciiTheme="minorHAnsi" w:hAnsiTheme="minorHAnsi" w:cs="GillSans-Bold"/>
          <w:bCs/>
          <w:sz w:val="20"/>
          <w:szCs w:val="20"/>
        </w:rPr>
        <w:br/>
      </w:r>
      <w:r w:rsidR="00C27445" w:rsidRPr="0042466E">
        <w:rPr>
          <w:rFonts w:asciiTheme="minorHAnsi" w:hAnsiTheme="minorHAnsi" w:cs="GillSans-Bold"/>
          <w:bCs/>
          <w:sz w:val="20"/>
          <w:szCs w:val="20"/>
        </w:rPr>
        <w:t xml:space="preserve">Paul Gardiner has been providing financial planning and investment advice to clients since 1999. </w:t>
      </w:r>
    </w:p>
    <w:p w:rsidR="00C27445" w:rsidRPr="0042466E" w:rsidRDefault="00C27445" w:rsidP="00C27445">
      <w:pPr>
        <w:autoSpaceDE w:val="0"/>
        <w:autoSpaceDN w:val="0"/>
        <w:adjustRightInd w:val="0"/>
        <w:rPr>
          <w:rFonts w:asciiTheme="minorHAnsi" w:hAnsiTheme="minorHAnsi" w:cs="GillSans-Bold"/>
          <w:bCs/>
          <w:sz w:val="20"/>
          <w:szCs w:val="20"/>
        </w:rPr>
      </w:pPr>
    </w:p>
    <w:p w:rsidR="006A1A16" w:rsidRDefault="00C27445" w:rsidP="009B1B89">
      <w:pPr>
        <w:autoSpaceDE w:val="0"/>
        <w:autoSpaceDN w:val="0"/>
        <w:adjustRightInd w:val="0"/>
        <w:rPr>
          <w:rFonts w:asciiTheme="minorHAnsi" w:hAnsiTheme="minorHAnsi" w:cs="GillSans-Bold"/>
          <w:b/>
          <w:bCs/>
          <w:szCs w:val="24"/>
        </w:rPr>
      </w:pPr>
      <w:r w:rsidRPr="0042466E">
        <w:rPr>
          <w:rFonts w:asciiTheme="minorHAnsi" w:hAnsiTheme="minorHAnsi" w:cs="GillSans-Bold"/>
          <w:bCs/>
          <w:sz w:val="20"/>
          <w:szCs w:val="20"/>
        </w:rPr>
        <w:t>He has five years specific financial planning and investment advice experience and an additional 10 years in banking and general insurance.</w:t>
      </w:r>
      <w:r w:rsidRPr="0042466E">
        <w:rPr>
          <w:rFonts w:asciiTheme="minorHAnsi" w:hAnsiTheme="minorHAnsi" w:cs="GillSans-Bold"/>
          <w:bCs/>
          <w:sz w:val="20"/>
          <w:szCs w:val="20"/>
        </w:rPr>
        <w:br/>
      </w:r>
      <w:r w:rsidRPr="0042466E">
        <w:rPr>
          <w:rFonts w:asciiTheme="minorHAnsi" w:hAnsiTheme="minorHAnsi" w:cs="GillSans-Bold"/>
          <w:bCs/>
          <w:sz w:val="20"/>
          <w:szCs w:val="20"/>
        </w:rPr>
        <w:br/>
        <w:t xml:space="preserve">He holds an Advanced Diploma in Financial Planning, a Diploma in Finance/Mortgage Broking and is </w:t>
      </w:r>
      <w:r w:rsidR="002435A3">
        <w:rPr>
          <w:rFonts w:asciiTheme="minorHAnsi" w:hAnsiTheme="minorHAnsi" w:cs="GillSans-Bold"/>
          <w:bCs/>
          <w:sz w:val="20"/>
          <w:szCs w:val="20"/>
        </w:rPr>
        <w:t>a member of the Financial Planning association (FPA).</w:t>
      </w:r>
      <w:r w:rsidR="006A1A16">
        <w:rPr>
          <w:rFonts w:asciiTheme="minorHAnsi" w:hAnsiTheme="minorHAnsi" w:cs="GillSans-Bold"/>
          <w:bCs/>
          <w:sz w:val="20"/>
          <w:szCs w:val="20"/>
        </w:rPr>
        <w:br w:type="column"/>
      </w:r>
    </w:p>
    <w:p w:rsidR="00C022C8" w:rsidRDefault="00C022C8" w:rsidP="009B1B89">
      <w:pPr>
        <w:autoSpaceDE w:val="0"/>
        <w:autoSpaceDN w:val="0"/>
        <w:adjustRightInd w:val="0"/>
        <w:rPr>
          <w:rFonts w:asciiTheme="minorHAnsi" w:hAnsiTheme="minorHAnsi" w:cs="GillSans-Bold"/>
          <w:b/>
          <w:bCs/>
          <w:szCs w:val="24"/>
        </w:rPr>
      </w:pPr>
      <w:r>
        <w:rPr>
          <w:noProof/>
        </w:rPr>
        <w:drawing>
          <wp:inline distT="0" distB="0" distL="0" distR="0">
            <wp:extent cx="2142490" cy="1178369"/>
            <wp:effectExtent l="0" t="0" r="0" b="317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richmondwealth.com.au/images/team3.jpg"/>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142490" cy="1178369"/>
                    </a:xfrm>
                    <a:prstGeom prst="rect">
                      <a:avLst/>
                    </a:prstGeom>
                    <a:noFill/>
                    <a:ln>
                      <a:noFill/>
                    </a:ln>
                  </pic:spPr>
                </pic:pic>
              </a:graphicData>
            </a:graphic>
          </wp:inline>
        </w:drawing>
      </w:r>
    </w:p>
    <w:p w:rsidR="00BB2FD1" w:rsidRPr="009B1B89" w:rsidRDefault="00B809DF" w:rsidP="00C022C8">
      <w:pPr>
        <w:autoSpaceDE w:val="0"/>
        <w:autoSpaceDN w:val="0"/>
        <w:adjustRightInd w:val="0"/>
        <w:jc w:val="center"/>
        <w:rPr>
          <w:rFonts w:asciiTheme="minorHAnsi" w:hAnsiTheme="minorHAnsi" w:cs="GillSans-Bold"/>
          <w:b/>
          <w:bCs/>
          <w:szCs w:val="24"/>
        </w:rPr>
      </w:pPr>
      <w:r w:rsidRPr="009B1B89">
        <w:rPr>
          <w:rFonts w:asciiTheme="minorHAnsi" w:hAnsiTheme="minorHAnsi" w:cs="GillSans-Bold"/>
          <w:b/>
          <w:bCs/>
          <w:szCs w:val="24"/>
        </w:rPr>
        <w:t>John Dimitroff</w:t>
      </w:r>
    </w:p>
    <w:p w:rsidR="00B809DF" w:rsidRPr="0042466E" w:rsidRDefault="00C022C8" w:rsidP="00143B77">
      <w:pPr>
        <w:autoSpaceDE w:val="0"/>
        <w:autoSpaceDN w:val="0"/>
        <w:adjustRightInd w:val="0"/>
        <w:rPr>
          <w:rFonts w:asciiTheme="minorHAnsi" w:hAnsiTheme="minorHAnsi" w:cs="GillSans-Bold"/>
          <w:b/>
          <w:bCs/>
          <w:sz w:val="20"/>
          <w:szCs w:val="20"/>
        </w:rPr>
      </w:pPr>
      <w:r>
        <w:rPr>
          <w:rFonts w:asciiTheme="minorHAnsi" w:hAnsiTheme="minorHAnsi" w:cs="GillSans-Bold"/>
          <w:bCs/>
          <w:sz w:val="20"/>
          <w:szCs w:val="20"/>
        </w:rPr>
        <w:br/>
      </w:r>
      <w:r w:rsidR="00B809DF" w:rsidRPr="0042466E">
        <w:rPr>
          <w:rFonts w:asciiTheme="minorHAnsi" w:hAnsiTheme="minorHAnsi" w:cs="GillSans-Bold"/>
          <w:bCs/>
          <w:sz w:val="20"/>
          <w:szCs w:val="20"/>
        </w:rPr>
        <w:t xml:space="preserve">John </w:t>
      </w:r>
      <w:r w:rsidR="00BB2FD1" w:rsidRPr="0042466E">
        <w:rPr>
          <w:rFonts w:asciiTheme="minorHAnsi" w:hAnsiTheme="minorHAnsi" w:cs="GillSans-Bold"/>
          <w:bCs/>
          <w:sz w:val="20"/>
          <w:szCs w:val="20"/>
        </w:rPr>
        <w:t xml:space="preserve">Dimitroff </w:t>
      </w:r>
      <w:r w:rsidR="00B809DF" w:rsidRPr="0042466E">
        <w:rPr>
          <w:rFonts w:asciiTheme="minorHAnsi" w:hAnsiTheme="minorHAnsi" w:cs="GillSans-Bold"/>
          <w:bCs/>
          <w:sz w:val="20"/>
          <w:szCs w:val="20"/>
        </w:rPr>
        <w:t>chairs the investment committee of Richmond Wealth Pty Ltd.</w:t>
      </w:r>
    </w:p>
    <w:p w:rsidR="00B809DF" w:rsidRPr="0042466E" w:rsidRDefault="00B809DF" w:rsidP="00143B77">
      <w:pPr>
        <w:autoSpaceDE w:val="0"/>
        <w:autoSpaceDN w:val="0"/>
        <w:adjustRightInd w:val="0"/>
        <w:rPr>
          <w:rFonts w:asciiTheme="minorHAnsi" w:hAnsiTheme="minorHAnsi" w:cs="GillSans-Bold"/>
          <w:bCs/>
          <w:sz w:val="20"/>
          <w:szCs w:val="20"/>
        </w:rPr>
      </w:pPr>
    </w:p>
    <w:p w:rsidR="006A1A16" w:rsidRDefault="007066AD" w:rsidP="00143B77">
      <w:pPr>
        <w:autoSpaceDE w:val="0"/>
        <w:autoSpaceDN w:val="0"/>
        <w:adjustRightInd w:val="0"/>
        <w:rPr>
          <w:rFonts w:asciiTheme="minorHAnsi" w:hAnsiTheme="minorHAnsi" w:cs="GillSans-Bold"/>
          <w:bCs/>
          <w:sz w:val="20"/>
          <w:szCs w:val="20"/>
        </w:rPr>
      </w:pPr>
      <w:r w:rsidRPr="0042466E">
        <w:rPr>
          <w:rFonts w:asciiTheme="minorHAnsi" w:hAnsiTheme="minorHAnsi" w:cs="GillSans-Bold"/>
          <w:bCs/>
          <w:sz w:val="20"/>
          <w:szCs w:val="20"/>
        </w:rPr>
        <w:t>He</w:t>
      </w:r>
      <w:r w:rsidR="00B809DF" w:rsidRPr="0042466E">
        <w:rPr>
          <w:rFonts w:asciiTheme="minorHAnsi" w:hAnsiTheme="minorHAnsi" w:cs="GillSans-Bold"/>
          <w:bCs/>
          <w:sz w:val="20"/>
          <w:szCs w:val="20"/>
        </w:rPr>
        <w:t xml:space="preserve"> has many decades of experience in the financial services industry.  </w:t>
      </w:r>
      <w:r w:rsidRPr="0042466E">
        <w:rPr>
          <w:rFonts w:asciiTheme="minorHAnsi" w:hAnsiTheme="minorHAnsi" w:cs="GillSans-Bold"/>
          <w:bCs/>
          <w:sz w:val="20"/>
          <w:szCs w:val="20"/>
        </w:rPr>
        <w:t>He</w:t>
      </w:r>
      <w:r w:rsidR="0075064D" w:rsidRPr="0042466E">
        <w:rPr>
          <w:rFonts w:asciiTheme="minorHAnsi" w:hAnsiTheme="minorHAnsi" w:cs="GillSans-Bold"/>
          <w:bCs/>
          <w:sz w:val="20"/>
          <w:szCs w:val="20"/>
        </w:rPr>
        <w:t xml:space="preserve"> was </w:t>
      </w:r>
      <w:r w:rsidR="00154E4B" w:rsidRPr="0042466E">
        <w:rPr>
          <w:rFonts w:asciiTheme="minorHAnsi" w:hAnsiTheme="minorHAnsi" w:cs="GillSans-Bold"/>
          <w:bCs/>
          <w:sz w:val="20"/>
          <w:szCs w:val="20"/>
        </w:rPr>
        <w:t>D</w:t>
      </w:r>
      <w:r w:rsidR="00B809DF" w:rsidRPr="0042466E">
        <w:rPr>
          <w:rFonts w:asciiTheme="minorHAnsi" w:hAnsiTheme="minorHAnsi" w:cs="GillSans-Bold"/>
          <w:bCs/>
          <w:sz w:val="20"/>
          <w:szCs w:val="20"/>
        </w:rPr>
        <w:t>irector Private Banking at St George Bank from 200</w:t>
      </w:r>
      <w:r w:rsidR="0075064D" w:rsidRPr="0042466E">
        <w:rPr>
          <w:rFonts w:asciiTheme="minorHAnsi" w:hAnsiTheme="minorHAnsi" w:cs="GillSans-Bold"/>
          <w:bCs/>
          <w:sz w:val="20"/>
          <w:szCs w:val="20"/>
        </w:rPr>
        <w:t>9</w:t>
      </w:r>
      <w:r w:rsidR="00B809DF" w:rsidRPr="0042466E">
        <w:rPr>
          <w:rFonts w:asciiTheme="minorHAnsi" w:hAnsiTheme="minorHAnsi" w:cs="GillSans-Bold"/>
          <w:bCs/>
          <w:sz w:val="20"/>
          <w:szCs w:val="20"/>
        </w:rPr>
        <w:t xml:space="preserve"> to 2010</w:t>
      </w:r>
      <w:r w:rsidR="0075064D" w:rsidRPr="0042466E">
        <w:rPr>
          <w:rFonts w:asciiTheme="minorHAnsi" w:hAnsiTheme="minorHAnsi" w:cs="GillSans-Bold"/>
          <w:bCs/>
          <w:sz w:val="20"/>
          <w:szCs w:val="20"/>
        </w:rPr>
        <w:t xml:space="preserve"> and was State Manager Broker Mortgage Services at St George Bank from 2005 to 2006</w:t>
      </w:r>
      <w:r w:rsidR="00B809DF" w:rsidRPr="0042466E">
        <w:rPr>
          <w:rFonts w:asciiTheme="minorHAnsi" w:hAnsiTheme="minorHAnsi" w:cs="GillSans-Bold"/>
          <w:bCs/>
          <w:sz w:val="20"/>
          <w:szCs w:val="20"/>
        </w:rPr>
        <w:t xml:space="preserve">.  </w:t>
      </w:r>
    </w:p>
    <w:p w:rsidR="006A1A16" w:rsidRDefault="006A1A16" w:rsidP="00143B77">
      <w:pPr>
        <w:autoSpaceDE w:val="0"/>
        <w:autoSpaceDN w:val="0"/>
        <w:adjustRightInd w:val="0"/>
        <w:rPr>
          <w:rFonts w:asciiTheme="minorHAnsi" w:hAnsiTheme="minorHAnsi" w:cs="GillSans-Bold"/>
          <w:bCs/>
          <w:sz w:val="20"/>
          <w:szCs w:val="20"/>
        </w:rPr>
      </w:pPr>
    </w:p>
    <w:p w:rsidR="00C022C8" w:rsidRDefault="00B809DF" w:rsidP="00143B77">
      <w:pPr>
        <w:autoSpaceDE w:val="0"/>
        <w:autoSpaceDN w:val="0"/>
        <w:adjustRightInd w:val="0"/>
        <w:rPr>
          <w:rFonts w:asciiTheme="minorHAnsi" w:hAnsiTheme="minorHAnsi" w:cs="GillSans-Bold"/>
          <w:bCs/>
          <w:sz w:val="20"/>
          <w:szCs w:val="20"/>
        </w:rPr>
        <w:sectPr w:rsidR="00C022C8" w:rsidSect="006A1A16">
          <w:type w:val="continuous"/>
          <w:pgSz w:w="11906" w:h="16838"/>
          <w:pgMar w:top="1021" w:right="737" w:bottom="1021" w:left="737" w:header="709" w:footer="510" w:gutter="0"/>
          <w:cols w:num="3" w:space="155"/>
          <w:docGrid w:linePitch="360"/>
        </w:sectPr>
      </w:pPr>
      <w:r w:rsidRPr="0042466E">
        <w:rPr>
          <w:rFonts w:asciiTheme="minorHAnsi" w:hAnsiTheme="minorHAnsi" w:cs="GillSans-Bold"/>
          <w:bCs/>
          <w:sz w:val="20"/>
          <w:szCs w:val="20"/>
        </w:rPr>
        <w:t>He also held a variety of</w:t>
      </w:r>
      <w:r w:rsidR="004A0C0E" w:rsidRPr="0042466E">
        <w:rPr>
          <w:rFonts w:asciiTheme="minorHAnsi" w:hAnsiTheme="minorHAnsi" w:cs="GillSans-Bold"/>
          <w:bCs/>
          <w:sz w:val="20"/>
          <w:szCs w:val="20"/>
        </w:rPr>
        <w:t xml:space="preserve"> </w:t>
      </w:r>
      <w:r w:rsidRPr="0042466E">
        <w:rPr>
          <w:rFonts w:asciiTheme="minorHAnsi" w:hAnsiTheme="minorHAnsi" w:cs="GillSans-Bold"/>
          <w:bCs/>
          <w:sz w:val="20"/>
          <w:szCs w:val="20"/>
        </w:rPr>
        <w:t xml:space="preserve">senior positions within the Commonwealth Bank of Australia where he served as an employee for </w:t>
      </w:r>
      <w:r w:rsidR="00DA2667" w:rsidRPr="0042466E">
        <w:rPr>
          <w:rFonts w:asciiTheme="minorHAnsi" w:hAnsiTheme="minorHAnsi" w:cs="GillSans-Bold"/>
          <w:bCs/>
          <w:sz w:val="20"/>
          <w:szCs w:val="20"/>
        </w:rPr>
        <w:t>over 30 years.</w:t>
      </w:r>
    </w:p>
    <w:p w:rsidR="00B809DF" w:rsidRPr="0042466E" w:rsidRDefault="00B809DF" w:rsidP="00143B77">
      <w:pPr>
        <w:autoSpaceDE w:val="0"/>
        <w:autoSpaceDN w:val="0"/>
        <w:adjustRightInd w:val="0"/>
        <w:rPr>
          <w:rFonts w:asciiTheme="minorHAnsi" w:hAnsiTheme="minorHAnsi" w:cs="GillSans-Bold"/>
          <w:bCs/>
          <w:sz w:val="20"/>
          <w:szCs w:val="20"/>
        </w:rPr>
      </w:pPr>
    </w:p>
    <w:p w:rsidR="00DA2667" w:rsidRPr="0042466E" w:rsidRDefault="00DA2667" w:rsidP="00143B77">
      <w:pPr>
        <w:autoSpaceDE w:val="0"/>
        <w:autoSpaceDN w:val="0"/>
        <w:adjustRightInd w:val="0"/>
        <w:rPr>
          <w:rFonts w:asciiTheme="minorHAnsi" w:hAnsiTheme="minorHAnsi" w:cs="GillSans-Bold"/>
          <w:bCs/>
          <w:sz w:val="20"/>
          <w:szCs w:val="20"/>
        </w:rPr>
      </w:pPr>
    </w:p>
    <w:p w:rsidR="006A1A16" w:rsidRDefault="006A1A16" w:rsidP="00143B77">
      <w:pPr>
        <w:autoSpaceDE w:val="0"/>
        <w:autoSpaceDN w:val="0"/>
        <w:adjustRightInd w:val="0"/>
        <w:rPr>
          <w:rFonts w:asciiTheme="minorHAnsi" w:hAnsiTheme="minorHAnsi" w:cs="GillSans-Bold"/>
          <w:bCs/>
          <w:sz w:val="20"/>
          <w:szCs w:val="20"/>
        </w:rPr>
        <w:sectPr w:rsidR="006A1A16" w:rsidSect="006A1A16">
          <w:type w:val="continuous"/>
          <w:pgSz w:w="11906" w:h="16838"/>
          <w:pgMar w:top="1021" w:right="737" w:bottom="1021" w:left="737" w:header="709" w:footer="510" w:gutter="0"/>
          <w:cols w:num="3" w:space="155"/>
          <w:docGrid w:linePitch="360"/>
        </w:sectPr>
      </w:pPr>
    </w:p>
    <w:p w:rsidR="00E6786F" w:rsidRDefault="00C022C8" w:rsidP="00C022C8">
      <w:pPr>
        <w:autoSpaceDE w:val="0"/>
        <w:autoSpaceDN w:val="0"/>
        <w:adjustRightInd w:val="0"/>
        <w:ind w:right="-425"/>
        <w:rPr>
          <w:rFonts w:asciiTheme="minorHAnsi" w:hAnsiTheme="minorHAnsi" w:cs="GillSans-Bold"/>
          <w:bCs/>
          <w:sz w:val="20"/>
          <w:szCs w:val="20"/>
        </w:rPr>
      </w:pPr>
      <w:r>
        <w:rPr>
          <w:rFonts w:asciiTheme="minorHAnsi" w:hAnsiTheme="minorHAnsi" w:cs="GillSans-Bold"/>
          <w:bCs/>
          <w:sz w:val="20"/>
          <w:szCs w:val="20"/>
        </w:rPr>
        <w:br w:type="page"/>
      </w:r>
    </w:p>
    <w:p w:rsidR="00E6786F" w:rsidRDefault="00E6786F" w:rsidP="00C022C8">
      <w:pPr>
        <w:autoSpaceDE w:val="0"/>
        <w:autoSpaceDN w:val="0"/>
        <w:adjustRightInd w:val="0"/>
        <w:ind w:right="-425"/>
        <w:rPr>
          <w:rFonts w:asciiTheme="minorHAnsi" w:hAnsiTheme="minorHAnsi" w:cs="GillSans-Bold"/>
          <w:bCs/>
          <w:sz w:val="20"/>
          <w:szCs w:val="20"/>
        </w:rPr>
      </w:pPr>
    </w:p>
    <w:p w:rsidR="00E6786F" w:rsidRDefault="00E6786F" w:rsidP="00C022C8">
      <w:pPr>
        <w:autoSpaceDE w:val="0"/>
        <w:autoSpaceDN w:val="0"/>
        <w:adjustRightInd w:val="0"/>
        <w:ind w:right="-425"/>
        <w:rPr>
          <w:rFonts w:asciiTheme="minorHAnsi" w:hAnsiTheme="minorHAnsi" w:cs="GillSans-Bold"/>
          <w:bCs/>
          <w:sz w:val="20"/>
          <w:szCs w:val="20"/>
        </w:rPr>
      </w:pPr>
    </w:p>
    <w:p w:rsidR="00266303" w:rsidRPr="00C022C8" w:rsidRDefault="006A1A16" w:rsidP="00C022C8">
      <w:pPr>
        <w:autoSpaceDE w:val="0"/>
        <w:autoSpaceDN w:val="0"/>
        <w:adjustRightInd w:val="0"/>
        <w:ind w:right="-425"/>
        <w:rPr>
          <w:rFonts w:asciiTheme="minorHAnsi" w:hAnsiTheme="minorHAnsi" w:cs="GillSans-Bold"/>
          <w:bCs/>
          <w:sz w:val="20"/>
          <w:szCs w:val="20"/>
        </w:rPr>
      </w:pPr>
      <w:r w:rsidRPr="00C022C8">
        <w:rPr>
          <w:rFonts w:asciiTheme="minorHAnsi" w:hAnsiTheme="minorHAnsi" w:cs="GillSans-Light"/>
          <w:b/>
          <w:color w:val="00B0F0"/>
          <w:sz w:val="28"/>
          <w:szCs w:val="28"/>
        </w:rPr>
        <w:t>T</w:t>
      </w:r>
      <w:r w:rsidR="00E52F35" w:rsidRPr="00C022C8">
        <w:rPr>
          <w:rFonts w:asciiTheme="minorHAnsi" w:hAnsiTheme="minorHAnsi" w:cs="GillSans-Light"/>
          <w:b/>
          <w:color w:val="00B0F0"/>
          <w:sz w:val="28"/>
          <w:szCs w:val="28"/>
        </w:rPr>
        <w:t>he financial advice</w:t>
      </w:r>
      <w:r w:rsidR="00266303" w:rsidRPr="00C022C8">
        <w:rPr>
          <w:rFonts w:asciiTheme="minorHAnsi" w:hAnsiTheme="minorHAnsi" w:cs="GillSans-Light"/>
          <w:b/>
          <w:color w:val="00B0F0"/>
          <w:sz w:val="28"/>
          <w:szCs w:val="28"/>
        </w:rPr>
        <w:t xml:space="preserve"> process</w:t>
      </w:r>
    </w:p>
    <w:p w:rsidR="00266303" w:rsidRPr="0042466E" w:rsidRDefault="00266303" w:rsidP="00266303">
      <w:pPr>
        <w:autoSpaceDE w:val="0"/>
        <w:autoSpaceDN w:val="0"/>
        <w:adjustRightInd w:val="0"/>
        <w:rPr>
          <w:rFonts w:asciiTheme="minorHAnsi" w:hAnsiTheme="minorHAnsi" w:cs="GillSans-Light"/>
          <w:sz w:val="20"/>
          <w:szCs w:val="20"/>
        </w:rPr>
      </w:pPr>
    </w:p>
    <w:p w:rsidR="00FA796A" w:rsidRDefault="000D3EE3" w:rsidP="00266303">
      <w:pPr>
        <w:autoSpaceDE w:val="0"/>
        <w:autoSpaceDN w:val="0"/>
        <w:adjustRightInd w:val="0"/>
        <w:rPr>
          <w:rFonts w:asciiTheme="minorHAnsi" w:hAnsiTheme="minorHAnsi" w:cs="GillSans-Light"/>
          <w:sz w:val="20"/>
          <w:szCs w:val="20"/>
        </w:rPr>
      </w:pPr>
      <w:r w:rsidRPr="0042466E">
        <w:rPr>
          <w:rFonts w:asciiTheme="minorHAnsi" w:hAnsiTheme="minorHAnsi" w:cs="GillSans-Bold"/>
          <w:bCs/>
          <w:sz w:val="20"/>
          <w:szCs w:val="20"/>
        </w:rPr>
        <w:t xml:space="preserve">We </w:t>
      </w:r>
      <w:r w:rsidR="00D136FA" w:rsidRPr="0042466E">
        <w:rPr>
          <w:rFonts w:asciiTheme="minorHAnsi" w:hAnsiTheme="minorHAnsi" w:cs="GillSans-Light"/>
          <w:sz w:val="20"/>
          <w:szCs w:val="20"/>
        </w:rPr>
        <w:t>recognise</w:t>
      </w:r>
      <w:r w:rsidR="00266303" w:rsidRPr="0042466E">
        <w:rPr>
          <w:rFonts w:asciiTheme="minorHAnsi" w:hAnsiTheme="minorHAnsi" w:cs="GillSans-Light"/>
          <w:sz w:val="20"/>
          <w:szCs w:val="20"/>
        </w:rPr>
        <w:t xml:space="preserve"> that the objectives and personal circumstance</w:t>
      </w:r>
      <w:r w:rsidR="002435A3">
        <w:rPr>
          <w:rFonts w:asciiTheme="minorHAnsi" w:hAnsiTheme="minorHAnsi" w:cs="GillSans-Light"/>
          <w:sz w:val="20"/>
          <w:szCs w:val="20"/>
        </w:rPr>
        <w:t xml:space="preserve">s of each client are different and we </w:t>
      </w:r>
      <w:r w:rsidR="00C649E4" w:rsidRPr="0042466E">
        <w:rPr>
          <w:rFonts w:asciiTheme="minorHAnsi" w:hAnsiTheme="minorHAnsi" w:cs="GillSans-Light"/>
          <w:sz w:val="20"/>
          <w:szCs w:val="20"/>
        </w:rPr>
        <w:t>understand that w</w:t>
      </w:r>
      <w:r w:rsidR="00266303" w:rsidRPr="0042466E">
        <w:rPr>
          <w:rFonts w:asciiTheme="minorHAnsi" w:hAnsiTheme="minorHAnsi" w:cs="GillSans-Light"/>
          <w:sz w:val="20"/>
          <w:szCs w:val="20"/>
        </w:rPr>
        <w:t xml:space="preserve">hat is right for one client may not be right for another. </w:t>
      </w:r>
    </w:p>
    <w:p w:rsidR="002435A3" w:rsidRPr="0042466E" w:rsidRDefault="002435A3" w:rsidP="00266303">
      <w:pPr>
        <w:autoSpaceDE w:val="0"/>
        <w:autoSpaceDN w:val="0"/>
        <w:adjustRightInd w:val="0"/>
        <w:rPr>
          <w:rFonts w:asciiTheme="minorHAnsi" w:hAnsiTheme="minorHAnsi" w:cs="GillSans-Light"/>
          <w:sz w:val="20"/>
          <w:szCs w:val="20"/>
        </w:rPr>
      </w:pPr>
    </w:p>
    <w:p w:rsidR="00D4690F" w:rsidRPr="0042466E" w:rsidRDefault="00D4690F" w:rsidP="00D4690F">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We will listen to you to understand your objectives and circumstances. We will also ask questions to make sure we address all</w:t>
      </w:r>
      <w:r w:rsidR="00C649E4" w:rsidRPr="0042466E">
        <w:rPr>
          <w:rFonts w:asciiTheme="minorHAnsi" w:hAnsiTheme="minorHAnsi" w:cs="GillSans-Light"/>
          <w:sz w:val="20"/>
          <w:szCs w:val="20"/>
        </w:rPr>
        <w:t xml:space="preserve"> relevant</w:t>
      </w:r>
      <w:r w:rsidRPr="0042466E">
        <w:rPr>
          <w:rFonts w:asciiTheme="minorHAnsi" w:hAnsiTheme="minorHAnsi" w:cs="GillSans-Light"/>
          <w:sz w:val="20"/>
          <w:szCs w:val="20"/>
        </w:rPr>
        <w:t xml:space="preserve"> issues.</w:t>
      </w:r>
    </w:p>
    <w:p w:rsidR="00D4690F" w:rsidRPr="0042466E" w:rsidRDefault="00D4690F" w:rsidP="00D4690F">
      <w:pPr>
        <w:autoSpaceDE w:val="0"/>
        <w:autoSpaceDN w:val="0"/>
        <w:adjustRightInd w:val="0"/>
        <w:rPr>
          <w:rFonts w:asciiTheme="minorHAnsi" w:hAnsiTheme="minorHAnsi" w:cs="GillSans-Light"/>
          <w:sz w:val="20"/>
          <w:szCs w:val="20"/>
        </w:rPr>
      </w:pPr>
    </w:p>
    <w:p w:rsidR="00D4690F" w:rsidRPr="0042466E" w:rsidRDefault="00D4690F" w:rsidP="00D4690F">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 xml:space="preserve">When we </w:t>
      </w:r>
      <w:r w:rsidR="000D3EE3" w:rsidRPr="0042466E">
        <w:rPr>
          <w:rFonts w:asciiTheme="minorHAnsi" w:hAnsiTheme="minorHAnsi" w:cs="GillSans-Light"/>
          <w:sz w:val="20"/>
          <w:szCs w:val="20"/>
        </w:rPr>
        <w:t xml:space="preserve">first </w:t>
      </w:r>
      <w:r w:rsidRPr="0042466E">
        <w:rPr>
          <w:rFonts w:asciiTheme="minorHAnsi" w:hAnsiTheme="minorHAnsi" w:cs="GillSans-Light"/>
          <w:sz w:val="20"/>
          <w:szCs w:val="20"/>
        </w:rPr>
        <w:t xml:space="preserve">provide advice to you it will be explained thoroughly and documented in a Statement of Advice which you can take away and </w:t>
      </w:r>
      <w:r w:rsidR="00C649E4" w:rsidRPr="0042466E">
        <w:rPr>
          <w:rFonts w:asciiTheme="minorHAnsi" w:hAnsiTheme="minorHAnsi" w:cs="GillSans-Light"/>
          <w:sz w:val="20"/>
          <w:szCs w:val="20"/>
        </w:rPr>
        <w:t>study</w:t>
      </w:r>
      <w:r w:rsidRPr="0042466E">
        <w:rPr>
          <w:rFonts w:asciiTheme="minorHAnsi" w:hAnsiTheme="minorHAnsi" w:cs="GillSans-Light"/>
          <w:sz w:val="20"/>
          <w:szCs w:val="20"/>
        </w:rPr>
        <w:t>.</w:t>
      </w:r>
      <w:r w:rsidR="002435A3">
        <w:rPr>
          <w:rFonts w:asciiTheme="minorHAnsi" w:hAnsiTheme="minorHAnsi" w:cs="GillSans-Light"/>
          <w:sz w:val="20"/>
          <w:szCs w:val="20"/>
        </w:rPr>
        <w:t xml:space="preserve">  </w:t>
      </w:r>
      <w:r w:rsidRPr="0042466E">
        <w:rPr>
          <w:rFonts w:asciiTheme="minorHAnsi" w:hAnsiTheme="minorHAnsi" w:cs="GillSans-Light"/>
          <w:sz w:val="20"/>
          <w:szCs w:val="20"/>
        </w:rPr>
        <w:t xml:space="preserve">The Statement of Advice will explain the basis for the advice, the cost to you of implementing the advice and any </w:t>
      </w:r>
      <w:r w:rsidR="005F3F00" w:rsidRPr="0042466E">
        <w:rPr>
          <w:rFonts w:asciiTheme="minorHAnsi" w:hAnsiTheme="minorHAnsi" w:cs="GillSans-Light"/>
          <w:sz w:val="20"/>
          <w:szCs w:val="20"/>
        </w:rPr>
        <w:t xml:space="preserve">fees </w:t>
      </w:r>
      <w:r w:rsidR="000E1AFB" w:rsidRPr="0042466E">
        <w:rPr>
          <w:rFonts w:asciiTheme="minorHAnsi" w:hAnsiTheme="minorHAnsi" w:cs="GillSans-Light"/>
          <w:sz w:val="20"/>
          <w:szCs w:val="20"/>
        </w:rPr>
        <w:t>associated with the advice.</w:t>
      </w:r>
    </w:p>
    <w:p w:rsidR="00D4690F" w:rsidRPr="0042466E" w:rsidRDefault="00D4690F" w:rsidP="00D4690F">
      <w:pPr>
        <w:autoSpaceDE w:val="0"/>
        <w:autoSpaceDN w:val="0"/>
        <w:adjustRightInd w:val="0"/>
        <w:rPr>
          <w:rFonts w:asciiTheme="minorHAnsi" w:hAnsiTheme="minorHAnsi" w:cs="GillSans-Light"/>
          <w:sz w:val="20"/>
          <w:szCs w:val="20"/>
        </w:rPr>
      </w:pPr>
    </w:p>
    <w:p w:rsidR="001F139B" w:rsidRPr="0042466E" w:rsidRDefault="001F139B" w:rsidP="00F60BE8">
      <w:pPr>
        <w:rPr>
          <w:rFonts w:asciiTheme="minorHAnsi" w:hAnsiTheme="minorHAnsi" w:cs="GillSans-Light"/>
          <w:sz w:val="20"/>
          <w:szCs w:val="20"/>
        </w:rPr>
      </w:pPr>
      <w:r w:rsidRPr="0042466E">
        <w:rPr>
          <w:rFonts w:asciiTheme="minorHAnsi" w:hAnsiTheme="minorHAnsi" w:cs="GillSans-Light"/>
          <w:sz w:val="20"/>
          <w:szCs w:val="20"/>
        </w:rPr>
        <w:t>For insurance</w:t>
      </w:r>
      <w:r w:rsidR="005D68F6" w:rsidRPr="0042466E">
        <w:rPr>
          <w:rFonts w:asciiTheme="minorHAnsi" w:hAnsiTheme="minorHAnsi" w:cs="GillSans-Light"/>
          <w:sz w:val="20"/>
          <w:szCs w:val="20"/>
        </w:rPr>
        <w:t xml:space="preserve"> and managed funds</w:t>
      </w:r>
      <w:r w:rsidRPr="0042466E">
        <w:rPr>
          <w:rFonts w:asciiTheme="minorHAnsi" w:hAnsiTheme="minorHAnsi" w:cs="GillSans-Light"/>
          <w:sz w:val="20"/>
          <w:szCs w:val="20"/>
        </w:rPr>
        <w:t xml:space="preserve"> </w:t>
      </w:r>
      <w:r w:rsidR="005D68F6" w:rsidRPr="0042466E">
        <w:rPr>
          <w:rFonts w:asciiTheme="minorHAnsi" w:hAnsiTheme="minorHAnsi" w:cs="GillSans-Light"/>
          <w:sz w:val="20"/>
          <w:szCs w:val="20"/>
        </w:rPr>
        <w:t xml:space="preserve">(except under the MDA service) </w:t>
      </w:r>
      <w:r w:rsidRPr="0042466E">
        <w:rPr>
          <w:rFonts w:asciiTheme="minorHAnsi" w:hAnsiTheme="minorHAnsi" w:cs="GillSans-Light"/>
          <w:sz w:val="20"/>
          <w:szCs w:val="20"/>
        </w:rPr>
        <w:t>recommendations, we will provide you with a Product Disclosure Statement. This contains information to help you understand the product being recommended.</w:t>
      </w:r>
    </w:p>
    <w:p w:rsidR="001F139B" w:rsidRPr="0042466E" w:rsidRDefault="001F139B" w:rsidP="00D4690F">
      <w:pPr>
        <w:autoSpaceDE w:val="0"/>
        <w:autoSpaceDN w:val="0"/>
        <w:adjustRightInd w:val="0"/>
        <w:rPr>
          <w:rFonts w:asciiTheme="minorHAnsi" w:hAnsiTheme="minorHAnsi" w:cs="GillSans-Light"/>
          <w:sz w:val="20"/>
          <w:szCs w:val="20"/>
        </w:rPr>
      </w:pPr>
    </w:p>
    <w:p w:rsidR="00DE3FE6" w:rsidRPr="0042466E" w:rsidRDefault="00D4690F" w:rsidP="00D4690F">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At all times you are able to contact us and ask questions about the advice and investments recommended.</w:t>
      </w:r>
      <w:r w:rsidR="00DE3FE6" w:rsidRPr="0042466E">
        <w:rPr>
          <w:rFonts w:asciiTheme="minorHAnsi" w:hAnsiTheme="minorHAnsi" w:cs="GillSans-Light"/>
          <w:sz w:val="20"/>
          <w:szCs w:val="20"/>
        </w:rPr>
        <w:t xml:space="preserve"> </w:t>
      </w:r>
    </w:p>
    <w:p w:rsidR="00DE3FE6" w:rsidRPr="0042466E" w:rsidRDefault="00DE3FE6" w:rsidP="00D4690F">
      <w:pPr>
        <w:autoSpaceDE w:val="0"/>
        <w:autoSpaceDN w:val="0"/>
        <w:adjustRightInd w:val="0"/>
        <w:rPr>
          <w:rFonts w:asciiTheme="minorHAnsi" w:hAnsiTheme="minorHAnsi" w:cs="GillSans-Light"/>
          <w:sz w:val="20"/>
          <w:szCs w:val="20"/>
        </w:rPr>
      </w:pPr>
    </w:p>
    <w:p w:rsidR="00D4690F" w:rsidRPr="0042466E" w:rsidRDefault="00DE3FE6" w:rsidP="00D4690F">
      <w:pPr>
        <w:autoSpaceDE w:val="0"/>
        <w:autoSpaceDN w:val="0"/>
        <w:adjustRightInd w:val="0"/>
        <w:rPr>
          <w:rFonts w:asciiTheme="minorHAnsi" w:hAnsiTheme="minorHAnsi" w:cs="GillSans-Bold"/>
          <w:b/>
          <w:bCs/>
          <w:sz w:val="20"/>
          <w:szCs w:val="20"/>
        </w:rPr>
      </w:pPr>
      <w:r w:rsidRPr="0042466E">
        <w:rPr>
          <w:rFonts w:asciiTheme="minorHAnsi" w:hAnsiTheme="minorHAnsi" w:cs="GillSans-Light"/>
          <w:sz w:val="20"/>
          <w:szCs w:val="20"/>
        </w:rPr>
        <w:t xml:space="preserve">You can provide instructions to us in writing, via phone or via email/fax. Please note you are responsible for ensuring your instructions do </w:t>
      </w:r>
      <w:r w:rsidR="00C649E4" w:rsidRPr="0042466E">
        <w:rPr>
          <w:rFonts w:asciiTheme="minorHAnsi" w:hAnsiTheme="minorHAnsi" w:cs="GillSans-Light"/>
          <w:sz w:val="20"/>
          <w:szCs w:val="20"/>
        </w:rPr>
        <w:t>actually</w:t>
      </w:r>
      <w:r w:rsidRPr="0042466E">
        <w:rPr>
          <w:rFonts w:asciiTheme="minorHAnsi" w:hAnsiTheme="minorHAnsi" w:cs="GillSans-Light"/>
          <w:sz w:val="20"/>
          <w:szCs w:val="20"/>
        </w:rPr>
        <w:t xml:space="preserve"> reach us.</w:t>
      </w:r>
    </w:p>
    <w:p w:rsidR="006F7925" w:rsidRPr="0042466E" w:rsidRDefault="006F7925" w:rsidP="006F7925">
      <w:pPr>
        <w:autoSpaceDE w:val="0"/>
        <w:autoSpaceDN w:val="0"/>
        <w:adjustRightInd w:val="0"/>
        <w:rPr>
          <w:rFonts w:asciiTheme="minorHAnsi" w:hAnsiTheme="minorHAnsi" w:cs="GillSans-Bold"/>
          <w:b/>
          <w:bCs/>
          <w:sz w:val="20"/>
          <w:szCs w:val="20"/>
        </w:rPr>
      </w:pPr>
    </w:p>
    <w:p w:rsidR="006F7925" w:rsidRPr="0042466E" w:rsidRDefault="006F7925" w:rsidP="006F7925">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 xml:space="preserve">We may provide further advice to you to keep </w:t>
      </w:r>
      <w:r w:rsidR="00C649E4" w:rsidRPr="0042466E">
        <w:rPr>
          <w:rFonts w:asciiTheme="minorHAnsi" w:hAnsiTheme="minorHAnsi" w:cs="GillSans-Light"/>
          <w:sz w:val="20"/>
          <w:szCs w:val="20"/>
        </w:rPr>
        <w:t>your plan up to date with</w:t>
      </w:r>
      <w:r w:rsidRPr="0042466E">
        <w:rPr>
          <w:rFonts w:asciiTheme="minorHAnsi" w:hAnsiTheme="minorHAnsi" w:cs="GillSans-Light"/>
          <w:sz w:val="20"/>
          <w:szCs w:val="20"/>
        </w:rPr>
        <w:t xml:space="preserve"> changes in your circumstances, changes in the law and changes in the economy and </w:t>
      </w:r>
      <w:r w:rsidR="00A67D43" w:rsidRPr="0042466E">
        <w:rPr>
          <w:rFonts w:asciiTheme="minorHAnsi" w:hAnsiTheme="minorHAnsi" w:cs="GillSans-Light"/>
          <w:sz w:val="20"/>
          <w:szCs w:val="20"/>
        </w:rPr>
        <w:t>investments</w:t>
      </w:r>
      <w:r w:rsidRPr="0042466E">
        <w:rPr>
          <w:rFonts w:asciiTheme="minorHAnsi" w:hAnsiTheme="minorHAnsi" w:cs="GillSans-Light"/>
          <w:sz w:val="20"/>
          <w:szCs w:val="20"/>
        </w:rPr>
        <w:t>.</w:t>
      </w:r>
    </w:p>
    <w:p w:rsidR="006F7925" w:rsidRPr="0042466E" w:rsidRDefault="006F7925" w:rsidP="006F7925">
      <w:pPr>
        <w:autoSpaceDE w:val="0"/>
        <w:autoSpaceDN w:val="0"/>
        <w:adjustRightInd w:val="0"/>
        <w:rPr>
          <w:rFonts w:asciiTheme="minorHAnsi" w:hAnsiTheme="minorHAnsi" w:cs="GillSans-Light"/>
          <w:sz w:val="20"/>
          <w:szCs w:val="20"/>
        </w:rPr>
      </w:pPr>
    </w:p>
    <w:p w:rsidR="006F7925" w:rsidRPr="0042466E" w:rsidRDefault="006F7925" w:rsidP="006F7925">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The further advice we pr</w:t>
      </w:r>
      <w:r w:rsidR="005F3F00" w:rsidRPr="0042466E">
        <w:rPr>
          <w:rFonts w:asciiTheme="minorHAnsi" w:hAnsiTheme="minorHAnsi" w:cs="GillSans-Light"/>
          <w:sz w:val="20"/>
          <w:szCs w:val="20"/>
        </w:rPr>
        <w:t>ovide will be dependent on the T</w:t>
      </w:r>
      <w:r w:rsidRPr="0042466E">
        <w:rPr>
          <w:rFonts w:asciiTheme="minorHAnsi" w:hAnsiTheme="minorHAnsi" w:cs="GillSans-Light"/>
          <w:sz w:val="20"/>
          <w:szCs w:val="20"/>
        </w:rPr>
        <w:t xml:space="preserve">erms of </w:t>
      </w:r>
      <w:r w:rsidR="005F3F00" w:rsidRPr="0042466E">
        <w:rPr>
          <w:rFonts w:asciiTheme="minorHAnsi" w:hAnsiTheme="minorHAnsi" w:cs="GillSans-Light"/>
          <w:sz w:val="20"/>
          <w:szCs w:val="20"/>
        </w:rPr>
        <w:t xml:space="preserve">Engagement </w:t>
      </w:r>
      <w:r w:rsidRPr="0042466E">
        <w:rPr>
          <w:rFonts w:asciiTheme="minorHAnsi" w:hAnsiTheme="minorHAnsi" w:cs="GillSans-Light"/>
          <w:sz w:val="20"/>
          <w:szCs w:val="20"/>
        </w:rPr>
        <w:t>you sign with us. It will be documented in a Record of Advice.</w:t>
      </w:r>
    </w:p>
    <w:p w:rsidR="00C82F84" w:rsidRPr="0042466E" w:rsidRDefault="00C82F84" w:rsidP="006F7925">
      <w:pPr>
        <w:autoSpaceDE w:val="0"/>
        <w:autoSpaceDN w:val="0"/>
        <w:adjustRightInd w:val="0"/>
        <w:rPr>
          <w:rFonts w:asciiTheme="minorHAnsi" w:hAnsiTheme="minorHAnsi" w:cs="GillSans-Light"/>
          <w:sz w:val="20"/>
          <w:szCs w:val="20"/>
        </w:rPr>
      </w:pPr>
    </w:p>
    <w:p w:rsidR="00B61EAC" w:rsidRPr="00C022C8" w:rsidRDefault="0042466E" w:rsidP="0042466E">
      <w:pPr>
        <w:autoSpaceDE w:val="0"/>
        <w:autoSpaceDN w:val="0"/>
        <w:adjustRightInd w:val="0"/>
        <w:ind w:right="-425"/>
        <w:rPr>
          <w:rFonts w:asciiTheme="minorHAnsi" w:hAnsiTheme="minorHAnsi" w:cs="GillSans-Light"/>
          <w:b/>
          <w:color w:val="00B0F0"/>
          <w:sz w:val="28"/>
          <w:szCs w:val="28"/>
        </w:rPr>
      </w:pPr>
      <w:r w:rsidRPr="00C022C8">
        <w:rPr>
          <w:rFonts w:asciiTheme="minorHAnsi" w:hAnsiTheme="minorHAnsi" w:cs="GillSans-Light"/>
          <w:b/>
          <w:color w:val="00B0F0"/>
          <w:sz w:val="28"/>
          <w:szCs w:val="28"/>
        </w:rPr>
        <w:t>How we are paid</w:t>
      </w:r>
    </w:p>
    <w:p w:rsidR="009B1B89" w:rsidRDefault="009B1B89" w:rsidP="006020E3">
      <w:pPr>
        <w:autoSpaceDE w:val="0"/>
        <w:autoSpaceDN w:val="0"/>
        <w:adjustRightInd w:val="0"/>
        <w:rPr>
          <w:rFonts w:asciiTheme="minorHAnsi" w:hAnsiTheme="minorHAnsi" w:cs="GillSans-Light"/>
          <w:sz w:val="20"/>
          <w:szCs w:val="20"/>
        </w:rPr>
      </w:pPr>
    </w:p>
    <w:p w:rsidR="001D30D0" w:rsidRPr="0042466E" w:rsidRDefault="001D30D0" w:rsidP="006020E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 xml:space="preserve">All fees are payable to </w:t>
      </w:r>
      <w:r w:rsidR="002878F5" w:rsidRPr="0042466E">
        <w:rPr>
          <w:rFonts w:asciiTheme="minorHAnsi" w:hAnsiTheme="minorHAnsi" w:cs="GillSans-Light"/>
          <w:sz w:val="20"/>
          <w:szCs w:val="20"/>
        </w:rPr>
        <w:t>Richmond Private Wealth</w:t>
      </w:r>
      <w:r w:rsidR="00F11E31" w:rsidRPr="0042466E">
        <w:rPr>
          <w:rFonts w:asciiTheme="minorHAnsi" w:hAnsiTheme="minorHAnsi" w:cs="GillSans-Light"/>
          <w:sz w:val="20"/>
          <w:szCs w:val="20"/>
        </w:rPr>
        <w:t xml:space="preserve"> </w:t>
      </w:r>
      <w:r w:rsidR="00404FCE" w:rsidRPr="0042466E">
        <w:rPr>
          <w:rFonts w:asciiTheme="minorHAnsi" w:hAnsiTheme="minorHAnsi" w:cs="GillSans-Light"/>
          <w:sz w:val="20"/>
          <w:szCs w:val="20"/>
        </w:rPr>
        <w:t>Pty Ltd</w:t>
      </w:r>
      <w:r w:rsidR="002878F5" w:rsidRPr="0042466E">
        <w:rPr>
          <w:rFonts w:asciiTheme="minorHAnsi" w:hAnsiTheme="minorHAnsi" w:cs="GillSans-Light"/>
          <w:sz w:val="20"/>
          <w:szCs w:val="20"/>
        </w:rPr>
        <w:t xml:space="preserve"> a</w:t>
      </w:r>
      <w:r w:rsidR="00FF54CE" w:rsidRPr="0042466E">
        <w:rPr>
          <w:rFonts w:asciiTheme="minorHAnsi" w:hAnsiTheme="minorHAnsi" w:cs="GillSans-Light"/>
          <w:sz w:val="20"/>
          <w:szCs w:val="20"/>
        </w:rPr>
        <w:t xml:space="preserve">s </w:t>
      </w:r>
      <w:r w:rsidR="00A67D43" w:rsidRPr="0042466E">
        <w:rPr>
          <w:rFonts w:asciiTheme="minorHAnsi" w:hAnsiTheme="minorHAnsi" w:cs="GillSans-Light"/>
          <w:sz w:val="20"/>
          <w:szCs w:val="20"/>
        </w:rPr>
        <w:t>T</w:t>
      </w:r>
      <w:r w:rsidR="00FF54CE" w:rsidRPr="0042466E">
        <w:rPr>
          <w:rFonts w:asciiTheme="minorHAnsi" w:hAnsiTheme="minorHAnsi" w:cs="GillSans-Light"/>
          <w:sz w:val="20"/>
          <w:szCs w:val="20"/>
        </w:rPr>
        <w:t xml:space="preserve">rustee </w:t>
      </w:r>
      <w:r w:rsidR="002878F5" w:rsidRPr="0042466E">
        <w:rPr>
          <w:rFonts w:asciiTheme="minorHAnsi" w:hAnsiTheme="minorHAnsi" w:cs="GillSans-Light"/>
          <w:sz w:val="20"/>
          <w:szCs w:val="20"/>
        </w:rPr>
        <w:t>f</w:t>
      </w:r>
      <w:r w:rsidR="00FF54CE" w:rsidRPr="0042466E">
        <w:rPr>
          <w:rFonts w:asciiTheme="minorHAnsi" w:hAnsiTheme="minorHAnsi" w:cs="GillSans-Light"/>
          <w:sz w:val="20"/>
          <w:szCs w:val="20"/>
        </w:rPr>
        <w:t>or</w:t>
      </w:r>
      <w:r w:rsidR="002878F5" w:rsidRPr="0042466E">
        <w:rPr>
          <w:rFonts w:asciiTheme="minorHAnsi" w:hAnsiTheme="minorHAnsi" w:cs="GillSans-Light"/>
          <w:sz w:val="20"/>
          <w:szCs w:val="20"/>
        </w:rPr>
        <w:t xml:space="preserve"> Goodwill Trust</w:t>
      </w:r>
      <w:r w:rsidR="00404FCE" w:rsidRPr="0042466E">
        <w:rPr>
          <w:rFonts w:asciiTheme="minorHAnsi" w:hAnsiTheme="minorHAnsi" w:cs="Calibri"/>
          <w:color w:val="000000"/>
          <w:sz w:val="20"/>
          <w:szCs w:val="20"/>
        </w:rPr>
        <w:t>.</w:t>
      </w:r>
    </w:p>
    <w:p w:rsidR="001D30D0" w:rsidRPr="0042466E" w:rsidRDefault="001D30D0" w:rsidP="006020E3">
      <w:pPr>
        <w:autoSpaceDE w:val="0"/>
        <w:autoSpaceDN w:val="0"/>
        <w:adjustRightInd w:val="0"/>
        <w:rPr>
          <w:rFonts w:asciiTheme="minorHAnsi" w:hAnsiTheme="minorHAnsi" w:cs="GillSans-Light"/>
          <w:sz w:val="20"/>
          <w:szCs w:val="20"/>
        </w:rPr>
      </w:pPr>
    </w:p>
    <w:p w:rsidR="001D30D0" w:rsidRPr="0042466E" w:rsidRDefault="002878F5" w:rsidP="001D30D0">
      <w:pPr>
        <w:autoSpaceDE w:val="0"/>
        <w:autoSpaceDN w:val="0"/>
        <w:adjustRightInd w:val="0"/>
        <w:rPr>
          <w:rFonts w:asciiTheme="minorHAnsi" w:hAnsiTheme="minorHAnsi" w:cs="GillSans-Bold"/>
          <w:bCs/>
          <w:sz w:val="20"/>
          <w:szCs w:val="20"/>
        </w:rPr>
      </w:pPr>
      <w:r w:rsidRPr="0042466E">
        <w:rPr>
          <w:rFonts w:asciiTheme="minorHAnsi" w:hAnsiTheme="minorHAnsi" w:cs="GillSans-Bold"/>
          <w:bCs/>
          <w:sz w:val="20"/>
          <w:szCs w:val="20"/>
        </w:rPr>
        <w:t>Scott Stanley</w:t>
      </w:r>
      <w:r w:rsidR="00BE2315" w:rsidRPr="0042466E">
        <w:rPr>
          <w:rFonts w:asciiTheme="minorHAnsi" w:hAnsiTheme="minorHAnsi" w:cs="GillSans-Bold"/>
          <w:bCs/>
          <w:sz w:val="20"/>
          <w:szCs w:val="20"/>
        </w:rPr>
        <w:t xml:space="preserve"> </w:t>
      </w:r>
      <w:r w:rsidR="00C82F84" w:rsidRPr="0042466E">
        <w:rPr>
          <w:rFonts w:asciiTheme="minorHAnsi" w:hAnsiTheme="minorHAnsi" w:cs="GillSans-Bold"/>
          <w:bCs/>
          <w:sz w:val="20"/>
          <w:szCs w:val="20"/>
        </w:rPr>
        <w:t>is</w:t>
      </w:r>
      <w:r w:rsidR="001D30D0" w:rsidRPr="0042466E">
        <w:rPr>
          <w:rFonts w:asciiTheme="minorHAnsi" w:hAnsiTheme="minorHAnsi" w:cs="GillSans-Bold"/>
          <w:bCs/>
          <w:sz w:val="20"/>
          <w:szCs w:val="20"/>
        </w:rPr>
        <w:t xml:space="preserve"> </w:t>
      </w:r>
      <w:r w:rsidR="00A81F13" w:rsidRPr="0042466E">
        <w:rPr>
          <w:rFonts w:asciiTheme="minorHAnsi" w:hAnsiTheme="minorHAnsi" w:cs="GillSans-Bold"/>
          <w:bCs/>
          <w:sz w:val="20"/>
          <w:szCs w:val="20"/>
        </w:rPr>
        <w:t xml:space="preserve">a beneficiary of Goodwill Trust </w:t>
      </w:r>
      <w:r w:rsidR="00F11E31" w:rsidRPr="0042466E">
        <w:rPr>
          <w:rFonts w:asciiTheme="minorHAnsi" w:hAnsiTheme="minorHAnsi" w:cs="GillSans-Bold"/>
          <w:bCs/>
          <w:sz w:val="20"/>
          <w:szCs w:val="20"/>
        </w:rPr>
        <w:t>and share</w:t>
      </w:r>
      <w:r w:rsidR="00783E35" w:rsidRPr="0042466E">
        <w:rPr>
          <w:rFonts w:asciiTheme="minorHAnsi" w:hAnsiTheme="minorHAnsi" w:cs="GillSans-Bold"/>
          <w:bCs/>
          <w:sz w:val="20"/>
          <w:szCs w:val="20"/>
        </w:rPr>
        <w:t>s</w:t>
      </w:r>
      <w:r w:rsidR="001D30D0" w:rsidRPr="0042466E">
        <w:rPr>
          <w:rFonts w:asciiTheme="minorHAnsi" w:hAnsiTheme="minorHAnsi" w:cs="GillSans-Bold"/>
          <w:bCs/>
          <w:sz w:val="20"/>
          <w:szCs w:val="20"/>
        </w:rPr>
        <w:t xml:space="preserve"> in the profits of the business.</w:t>
      </w:r>
    </w:p>
    <w:p w:rsidR="001D30D0" w:rsidRPr="0042466E" w:rsidRDefault="001D30D0" w:rsidP="001D30D0">
      <w:pPr>
        <w:autoSpaceDE w:val="0"/>
        <w:autoSpaceDN w:val="0"/>
        <w:adjustRightInd w:val="0"/>
        <w:rPr>
          <w:rFonts w:asciiTheme="minorHAnsi" w:hAnsiTheme="minorHAnsi"/>
          <w:sz w:val="20"/>
          <w:szCs w:val="20"/>
        </w:rPr>
      </w:pPr>
    </w:p>
    <w:p w:rsidR="005D68F6" w:rsidRDefault="00A67D43" w:rsidP="001D30D0">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John Dimitroff and Paul Gardiner are</w:t>
      </w:r>
      <w:r w:rsidR="005D68F6" w:rsidRPr="0042466E">
        <w:rPr>
          <w:rFonts w:asciiTheme="minorHAnsi" w:hAnsiTheme="minorHAnsi" w:cs="GillSans-Light"/>
          <w:sz w:val="20"/>
          <w:szCs w:val="20"/>
        </w:rPr>
        <w:t xml:space="preserve"> employee</w:t>
      </w:r>
      <w:r w:rsidRPr="0042466E">
        <w:rPr>
          <w:rFonts w:asciiTheme="minorHAnsi" w:hAnsiTheme="minorHAnsi" w:cs="GillSans-Light"/>
          <w:sz w:val="20"/>
          <w:szCs w:val="20"/>
        </w:rPr>
        <w:t>s</w:t>
      </w:r>
      <w:r w:rsidR="005D68F6" w:rsidRPr="0042466E">
        <w:rPr>
          <w:rFonts w:asciiTheme="minorHAnsi" w:hAnsiTheme="minorHAnsi" w:cs="GillSans-Light"/>
          <w:sz w:val="20"/>
          <w:szCs w:val="20"/>
        </w:rPr>
        <w:t xml:space="preserve"> of Richmond Private Wealth Pty Ltd</w:t>
      </w:r>
      <w:r w:rsidRPr="0042466E">
        <w:rPr>
          <w:rFonts w:asciiTheme="minorHAnsi" w:hAnsiTheme="minorHAnsi" w:cs="GillSans-Light"/>
          <w:sz w:val="20"/>
          <w:szCs w:val="20"/>
        </w:rPr>
        <w:t xml:space="preserve"> as T</w:t>
      </w:r>
      <w:r w:rsidR="00737A21" w:rsidRPr="0042466E">
        <w:rPr>
          <w:rFonts w:asciiTheme="minorHAnsi" w:hAnsiTheme="minorHAnsi" w:cs="GillSans-Light"/>
          <w:sz w:val="20"/>
          <w:szCs w:val="20"/>
        </w:rPr>
        <w:t>rustee for</w:t>
      </w:r>
      <w:r w:rsidRPr="0042466E">
        <w:rPr>
          <w:rFonts w:asciiTheme="minorHAnsi" w:hAnsiTheme="minorHAnsi" w:cs="GillSans-Light"/>
          <w:sz w:val="20"/>
          <w:szCs w:val="20"/>
        </w:rPr>
        <w:t xml:space="preserve"> </w:t>
      </w:r>
      <w:r w:rsidR="00737A21" w:rsidRPr="0042466E">
        <w:rPr>
          <w:rFonts w:asciiTheme="minorHAnsi" w:hAnsiTheme="minorHAnsi" w:cs="GillSans-Light"/>
          <w:sz w:val="20"/>
          <w:szCs w:val="20"/>
        </w:rPr>
        <w:t>Goodwill Trust</w:t>
      </w:r>
      <w:r w:rsidRPr="0042466E">
        <w:rPr>
          <w:rFonts w:asciiTheme="minorHAnsi" w:hAnsiTheme="minorHAnsi" w:cs="GillSans-Light"/>
          <w:sz w:val="20"/>
          <w:szCs w:val="20"/>
        </w:rPr>
        <w:t>. Th</w:t>
      </w:r>
      <w:r w:rsidR="005D68F6" w:rsidRPr="0042466E">
        <w:rPr>
          <w:rFonts w:asciiTheme="minorHAnsi" w:hAnsiTheme="minorHAnsi" w:cs="GillSans-Light"/>
          <w:sz w:val="20"/>
          <w:szCs w:val="20"/>
        </w:rPr>
        <w:t>e</w:t>
      </w:r>
      <w:r w:rsidRPr="0042466E">
        <w:rPr>
          <w:rFonts w:asciiTheme="minorHAnsi" w:hAnsiTheme="minorHAnsi" w:cs="GillSans-Light"/>
          <w:sz w:val="20"/>
          <w:szCs w:val="20"/>
        </w:rPr>
        <w:t>y</w:t>
      </w:r>
      <w:r w:rsidR="005D68F6" w:rsidRPr="0042466E">
        <w:rPr>
          <w:rFonts w:asciiTheme="minorHAnsi" w:hAnsiTheme="minorHAnsi" w:cs="GillSans-Light"/>
          <w:sz w:val="20"/>
          <w:szCs w:val="20"/>
        </w:rPr>
        <w:t xml:space="preserve"> will be paid a salary and may receive a performance bonus which amongst other items will be based on the revenue </w:t>
      </w:r>
      <w:r w:rsidRPr="0042466E">
        <w:rPr>
          <w:rFonts w:asciiTheme="minorHAnsi" w:hAnsiTheme="minorHAnsi" w:cs="GillSans-Light"/>
          <w:sz w:val="20"/>
          <w:szCs w:val="20"/>
        </w:rPr>
        <w:t>t</w:t>
      </w:r>
      <w:r w:rsidR="005D68F6" w:rsidRPr="0042466E">
        <w:rPr>
          <w:rFonts w:asciiTheme="minorHAnsi" w:hAnsiTheme="minorHAnsi" w:cs="GillSans-Light"/>
          <w:sz w:val="20"/>
          <w:szCs w:val="20"/>
        </w:rPr>
        <w:t>he</w:t>
      </w:r>
      <w:r w:rsidRPr="0042466E">
        <w:rPr>
          <w:rFonts w:asciiTheme="minorHAnsi" w:hAnsiTheme="minorHAnsi" w:cs="GillSans-Light"/>
          <w:sz w:val="20"/>
          <w:szCs w:val="20"/>
        </w:rPr>
        <w:t>y</w:t>
      </w:r>
      <w:r w:rsidR="005D68F6" w:rsidRPr="0042466E">
        <w:rPr>
          <w:rFonts w:asciiTheme="minorHAnsi" w:hAnsiTheme="minorHAnsi" w:cs="GillSans-Light"/>
          <w:sz w:val="20"/>
          <w:szCs w:val="20"/>
        </w:rPr>
        <w:t xml:space="preserve"> generate for the business.</w:t>
      </w:r>
      <w:r w:rsidR="00E6786F">
        <w:rPr>
          <w:rFonts w:asciiTheme="minorHAnsi" w:hAnsiTheme="minorHAnsi" w:cs="GillSans-Light"/>
          <w:sz w:val="20"/>
          <w:szCs w:val="20"/>
        </w:rPr>
        <w:br w:type="column"/>
      </w:r>
    </w:p>
    <w:p w:rsidR="00E6786F" w:rsidRPr="0042466E" w:rsidRDefault="00E6786F" w:rsidP="001D30D0">
      <w:pPr>
        <w:autoSpaceDE w:val="0"/>
        <w:autoSpaceDN w:val="0"/>
        <w:adjustRightInd w:val="0"/>
        <w:rPr>
          <w:rFonts w:asciiTheme="minorHAnsi" w:hAnsiTheme="minorHAnsi" w:cs="GillSans-Light"/>
          <w:sz w:val="20"/>
          <w:szCs w:val="20"/>
        </w:rPr>
      </w:pPr>
    </w:p>
    <w:p w:rsidR="0042466E" w:rsidRPr="0042466E" w:rsidRDefault="0042466E" w:rsidP="001D30D0">
      <w:pPr>
        <w:autoSpaceDE w:val="0"/>
        <w:autoSpaceDN w:val="0"/>
        <w:adjustRightInd w:val="0"/>
        <w:rPr>
          <w:rFonts w:asciiTheme="minorHAnsi" w:hAnsiTheme="minorHAnsi" w:cs="GillSans-Light"/>
          <w:sz w:val="20"/>
          <w:szCs w:val="20"/>
        </w:rPr>
      </w:pPr>
    </w:p>
    <w:p w:rsidR="00E6786F" w:rsidRDefault="00E6786F" w:rsidP="00A700F4">
      <w:pPr>
        <w:autoSpaceDE w:val="0"/>
        <w:autoSpaceDN w:val="0"/>
        <w:adjustRightInd w:val="0"/>
        <w:rPr>
          <w:rFonts w:asciiTheme="minorHAnsi" w:hAnsiTheme="minorHAnsi" w:cs="GillSans-Bold"/>
          <w:b/>
          <w:bCs/>
          <w:szCs w:val="24"/>
        </w:rPr>
      </w:pPr>
    </w:p>
    <w:p w:rsidR="00A700F4" w:rsidRPr="009B1B89" w:rsidRDefault="00A700F4" w:rsidP="00A700F4">
      <w:pPr>
        <w:autoSpaceDE w:val="0"/>
        <w:autoSpaceDN w:val="0"/>
        <w:adjustRightInd w:val="0"/>
        <w:rPr>
          <w:rFonts w:asciiTheme="minorHAnsi" w:hAnsiTheme="minorHAnsi" w:cs="GillSans-Bold"/>
          <w:b/>
          <w:bCs/>
          <w:szCs w:val="24"/>
        </w:rPr>
      </w:pPr>
      <w:r w:rsidRPr="009B1B89">
        <w:rPr>
          <w:rFonts w:asciiTheme="minorHAnsi" w:hAnsiTheme="minorHAnsi" w:cs="GillSans-Bold"/>
          <w:b/>
          <w:bCs/>
          <w:szCs w:val="24"/>
        </w:rPr>
        <w:t xml:space="preserve">Engagement Letter </w:t>
      </w:r>
    </w:p>
    <w:p w:rsidR="00A700F4" w:rsidRPr="0042466E" w:rsidRDefault="00A700F4" w:rsidP="00A700F4">
      <w:pPr>
        <w:autoSpaceDE w:val="0"/>
        <w:autoSpaceDN w:val="0"/>
        <w:adjustRightInd w:val="0"/>
        <w:rPr>
          <w:rFonts w:asciiTheme="minorHAnsi" w:hAnsiTheme="minorHAnsi" w:cs="GillSans-Light"/>
          <w:sz w:val="20"/>
          <w:szCs w:val="20"/>
        </w:rPr>
      </w:pPr>
    </w:p>
    <w:p w:rsidR="00A700F4" w:rsidRPr="0042466E" w:rsidRDefault="00A700F4" w:rsidP="00A700F4">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Following our first meeting, we will normally prepare a written engagement letter setting out the scope of work required and our fixed fee for these services should you choose to proceed.</w:t>
      </w:r>
    </w:p>
    <w:p w:rsidR="00A700F4" w:rsidRPr="0042466E" w:rsidRDefault="00A700F4" w:rsidP="00A700F4">
      <w:pPr>
        <w:autoSpaceDE w:val="0"/>
        <w:autoSpaceDN w:val="0"/>
        <w:adjustRightInd w:val="0"/>
        <w:rPr>
          <w:rFonts w:asciiTheme="minorHAnsi" w:hAnsiTheme="minorHAnsi" w:cs="GillSans-Light"/>
          <w:sz w:val="20"/>
          <w:szCs w:val="20"/>
        </w:rPr>
      </w:pPr>
    </w:p>
    <w:p w:rsidR="00A700F4" w:rsidRPr="0042466E" w:rsidRDefault="00A700F4" w:rsidP="00A700F4">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However</w:t>
      </w:r>
      <w:r w:rsidR="002435A3">
        <w:rPr>
          <w:rFonts w:asciiTheme="minorHAnsi" w:hAnsiTheme="minorHAnsi" w:cs="GillSans-Light"/>
          <w:sz w:val="20"/>
          <w:szCs w:val="20"/>
        </w:rPr>
        <w:t>,</w:t>
      </w:r>
      <w:r w:rsidRPr="0042466E">
        <w:rPr>
          <w:rFonts w:asciiTheme="minorHAnsi" w:hAnsiTheme="minorHAnsi" w:cs="GillSans-Light"/>
          <w:sz w:val="20"/>
          <w:szCs w:val="20"/>
        </w:rPr>
        <w:t xml:space="preserve"> if the terms of engagement </w:t>
      </w:r>
      <w:r w:rsidR="002435A3">
        <w:rPr>
          <w:rFonts w:asciiTheme="minorHAnsi" w:hAnsiTheme="minorHAnsi" w:cs="GillSans-Light"/>
          <w:sz w:val="20"/>
          <w:szCs w:val="20"/>
        </w:rPr>
        <w:t>are not complex</w:t>
      </w:r>
      <w:r w:rsidRPr="0042466E">
        <w:rPr>
          <w:rFonts w:asciiTheme="minorHAnsi" w:hAnsiTheme="minorHAnsi" w:cs="GillSans-Light"/>
          <w:sz w:val="20"/>
          <w:szCs w:val="20"/>
        </w:rPr>
        <w:t xml:space="preserve"> we will be able to provide a</w:t>
      </w:r>
      <w:r w:rsidR="00306E24">
        <w:rPr>
          <w:rFonts w:asciiTheme="minorHAnsi" w:hAnsiTheme="minorHAnsi" w:cs="GillSans-Light"/>
          <w:sz w:val="20"/>
          <w:szCs w:val="20"/>
        </w:rPr>
        <w:t xml:space="preserve"> fixed quote at our first meeting or shortly thereafter.</w:t>
      </w:r>
    </w:p>
    <w:p w:rsidR="0042466E" w:rsidRPr="0042466E" w:rsidRDefault="0042466E" w:rsidP="00A700F4">
      <w:pPr>
        <w:autoSpaceDE w:val="0"/>
        <w:autoSpaceDN w:val="0"/>
        <w:adjustRightInd w:val="0"/>
        <w:rPr>
          <w:rFonts w:asciiTheme="minorHAnsi" w:hAnsiTheme="minorHAnsi" w:cs="GillSans-Light"/>
          <w:sz w:val="20"/>
          <w:szCs w:val="20"/>
        </w:rPr>
      </w:pPr>
    </w:p>
    <w:p w:rsidR="006020E3" w:rsidRPr="009B1B89" w:rsidRDefault="00F60BE8" w:rsidP="006020E3">
      <w:pPr>
        <w:autoSpaceDE w:val="0"/>
        <w:autoSpaceDN w:val="0"/>
        <w:adjustRightInd w:val="0"/>
        <w:rPr>
          <w:rFonts w:asciiTheme="minorHAnsi" w:hAnsiTheme="minorHAnsi" w:cs="GillSans-Bold"/>
          <w:b/>
          <w:bCs/>
          <w:szCs w:val="24"/>
        </w:rPr>
      </w:pPr>
      <w:r w:rsidRPr="009B1B89">
        <w:rPr>
          <w:rFonts w:asciiTheme="minorHAnsi" w:hAnsiTheme="minorHAnsi" w:cs="GillSans-Bold"/>
          <w:b/>
          <w:bCs/>
          <w:szCs w:val="24"/>
        </w:rPr>
        <w:t>Statement of Advice (SOA)</w:t>
      </w:r>
      <w:r w:rsidR="006020E3" w:rsidRPr="009B1B89">
        <w:rPr>
          <w:rFonts w:asciiTheme="minorHAnsi" w:hAnsiTheme="minorHAnsi" w:cs="GillSans-Bold"/>
          <w:b/>
          <w:bCs/>
          <w:szCs w:val="24"/>
        </w:rPr>
        <w:t xml:space="preserve"> Fee</w:t>
      </w:r>
    </w:p>
    <w:p w:rsidR="0027785F" w:rsidRPr="0042466E" w:rsidRDefault="0027785F" w:rsidP="003F48B9">
      <w:pPr>
        <w:autoSpaceDE w:val="0"/>
        <w:autoSpaceDN w:val="0"/>
        <w:adjustRightInd w:val="0"/>
        <w:rPr>
          <w:rFonts w:asciiTheme="minorHAnsi" w:hAnsiTheme="minorHAnsi" w:cs="GillSans-Light"/>
          <w:sz w:val="20"/>
          <w:szCs w:val="20"/>
        </w:rPr>
      </w:pPr>
    </w:p>
    <w:p w:rsidR="003F48B9" w:rsidRPr="0042466E" w:rsidRDefault="003F48B9" w:rsidP="003F48B9">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 xml:space="preserve">The </w:t>
      </w:r>
      <w:r w:rsidR="00F60BE8" w:rsidRPr="0042466E">
        <w:rPr>
          <w:rFonts w:asciiTheme="minorHAnsi" w:hAnsiTheme="minorHAnsi" w:cs="GillSans-Light"/>
          <w:sz w:val="20"/>
          <w:szCs w:val="20"/>
        </w:rPr>
        <w:t>SOA</w:t>
      </w:r>
      <w:r w:rsidRPr="0042466E">
        <w:rPr>
          <w:rFonts w:asciiTheme="minorHAnsi" w:hAnsiTheme="minorHAnsi" w:cs="GillSans-Light"/>
          <w:sz w:val="20"/>
          <w:szCs w:val="20"/>
        </w:rPr>
        <w:t xml:space="preserve"> fee includes all meetings with you, the time we take to determine our advice and the production of the SoA. </w:t>
      </w:r>
    </w:p>
    <w:p w:rsidR="003F48B9" w:rsidRPr="0042466E" w:rsidRDefault="003F48B9" w:rsidP="003F48B9">
      <w:pPr>
        <w:autoSpaceDE w:val="0"/>
        <w:autoSpaceDN w:val="0"/>
        <w:adjustRightInd w:val="0"/>
        <w:rPr>
          <w:rFonts w:asciiTheme="minorHAnsi" w:hAnsiTheme="minorHAnsi" w:cs="GillSans-Light"/>
          <w:sz w:val="20"/>
          <w:szCs w:val="20"/>
        </w:rPr>
      </w:pPr>
    </w:p>
    <w:p w:rsidR="003F48B9" w:rsidRPr="0042466E" w:rsidRDefault="00F60BE8" w:rsidP="003F48B9">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The SOA</w:t>
      </w:r>
      <w:r w:rsidR="003F48B9" w:rsidRPr="0042466E">
        <w:rPr>
          <w:rFonts w:asciiTheme="minorHAnsi" w:hAnsiTheme="minorHAnsi" w:cs="GillSans-Light"/>
          <w:sz w:val="20"/>
          <w:szCs w:val="20"/>
        </w:rPr>
        <w:t xml:space="preserve"> fee is based on the scope and complexity of advice provided to you. We will agree the fee with you </w:t>
      </w:r>
      <w:r w:rsidR="00A700F4" w:rsidRPr="0042466E">
        <w:rPr>
          <w:rFonts w:asciiTheme="minorHAnsi" w:hAnsiTheme="minorHAnsi" w:cs="GillSans-Light"/>
          <w:sz w:val="20"/>
          <w:szCs w:val="20"/>
        </w:rPr>
        <w:t>either verbally or via a written engagement letter as previously described.</w:t>
      </w:r>
      <w:r w:rsidR="00A700F4" w:rsidRPr="0042466E">
        <w:rPr>
          <w:rFonts w:asciiTheme="minorHAnsi" w:hAnsiTheme="minorHAnsi" w:cs="GillSans-Light"/>
          <w:sz w:val="20"/>
          <w:szCs w:val="20"/>
        </w:rPr>
        <w:br/>
      </w:r>
    </w:p>
    <w:p w:rsidR="003F48B9" w:rsidRPr="009B1B89" w:rsidRDefault="003F48B9" w:rsidP="003F48B9">
      <w:pPr>
        <w:autoSpaceDE w:val="0"/>
        <w:autoSpaceDN w:val="0"/>
        <w:adjustRightInd w:val="0"/>
        <w:rPr>
          <w:rFonts w:asciiTheme="minorHAnsi" w:hAnsiTheme="minorHAnsi" w:cs="GillSans-Bold"/>
          <w:b/>
          <w:bCs/>
          <w:szCs w:val="24"/>
        </w:rPr>
      </w:pPr>
      <w:r w:rsidRPr="009B1B89">
        <w:rPr>
          <w:rFonts w:asciiTheme="minorHAnsi" w:hAnsiTheme="minorHAnsi" w:cs="GillSans-Bold"/>
          <w:b/>
          <w:bCs/>
          <w:szCs w:val="24"/>
        </w:rPr>
        <w:t>Implementation Fee</w:t>
      </w:r>
    </w:p>
    <w:p w:rsidR="00185590" w:rsidRPr="0042466E" w:rsidRDefault="00185590" w:rsidP="003F48B9">
      <w:pPr>
        <w:autoSpaceDE w:val="0"/>
        <w:autoSpaceDN w:val="0"/>
        <w:adjustRightInd w:val="0"/>
        <w:rPr>
          <w:rFonts w:asciiTheme="minorHAnsi" w:hAnsiTheme="minorHAnsi" w:cs="GillSans-Light"/>
          <w:sz w:val="20"/>
          <w:szCs w:val="20"/>
        </w:rPr>
      </w:pPr>
    </w:p>
    <w:p w:rsidR="003F48B9" w:rsidRPr="0042466E" w:rsidRDefault="003F48B9" w:rsidP="003F48B9">
      <w:pPr>
        <w:autoSpaceDE w:val="0"/>
        <w:autoSpaceDN w:val="0"/>
        <w:adjustRightInd w:val="0"/>
        <w:rPr>
          <w:rFonts w:asciiTheme="minorHAnsi" w:hAnsiTheme="minorHAnsi" w:cstheme="minorHAnsi"/>
          <w:sz w:val="20"/>
          <w:szCs w:val="20"/>
          <w:lang w:val="en-US"/>
        </w:rPr>
      </w:pPr>
      <w:r w:rsidRPr="0042466E">
        <w:rPr>
          <w:rFonts w:asciiTheme="minorHAnsi" w:hAnsiTheme="minorHAnsi" w:cs="GillSans-Light"/>
          <w:sz w:val="20"/>
          <w:szCs w:val="20"/>
        </w:rPr>
        <w:t xml:space="preserve">If you decide to proceed with our advice we </w:t>
      </w:r>
      <w:r w:rsidR="000E1AFB" w:rsidRPr="0042466E">
        <w:rPr>
          <w:rFonts w:asciiTheme="minorHAnsi" w:hAnsiTheme="minorHAnsi" w:cs="GillSans-Light"/>
          <w:sz w:val="20"/>
          <w:szCs w:val="20"/>
        </w:rPr>
        <w:t>may charge</w:t>
      </w:r>
      <w:r w:rsidRPr="0042466E">
        <w:rPr>
          <w:rFonts w:asciiTheme="minorHAnsi" w:hAnsiTheme="minorHAnsi" w:cs="GillSans-Light"/>
          <w:sz w:val="20"/>
          <w:szCs w:val="20"/>
        </w:rPr>
        <w:t xml:space="preserve"> a fee for the time we spend assisting you with implementation. We will let you know what the fee will be in the SoA</w:t>
      </w:r>
      <w:r w:rsidRPr="0042466E">
        <w:rPr>
          <w:rFonts w:asciiTheme="minorHAnsi" w:hAnsiTheme="minorHAnsi" w:cstheme="minorHAnsi"/>
          <w:sz w:val="20"/>
          <w:szCs w:val="20"/>
          <w:lang w:val="en-US"/>
        </w:rPr>
        <w:t xml:space="preserve">.  </w:t>
      </w:r>
    </w:p>
    <w:p w:rsidR="00776000" w:rsidRPr="0042466E" w:rsidRDefault="00776000" w:rsidP="00776000">
      <w:pPr>
        <w:autoSpaceDE w:val="0"/>
        <w:autoSpaceDN w:val="0"/>
        <w:adjustRightInd w:val="0"/>
        <w:rPr>
          <w:rFonts w:asciiTheme="minorHAnsi" w:hAnsiTheme="minorHAnsi" w:cs="GillSans-Bold"/>
          <w:b/>
          <w:bCs/>
          <w:sz w:val="20"/>
          <w:szCs w:val="20"/>
        </w:rPr>
      </w:pPr>
    </w:p>
    <w:p w:rsidR="006020E3" w:rsidRPr="009B1B89" w:rsidRDefault="006020E3" w:rsidP="006020E3">
      <w:pPr>
        <w:autoSpaceDE w:val="0"/>
        <w:autoSpaceDN w:val="0"/>
        <w:adjustRightInd w:val="0"/>
        <w:rPr>
          <w:rFonts w:asciiTheme="minorHAnsi" w:hAnsiTheme="minorHAnsi" w:cs="GillSans-Bold"/>
          <w:b/>
          <w:bCs/>
          <w:szCs w:val="24"/>
        </w:rPr>
      </w:pPr>
      <w:r w:rsidRPr="009B1B89">
        <w:rPr>
          <w:rFonts w:asciiTheme="minorHAnsi" w:hAnsiTheme="minorHAnsi" w:cs="GillSans-Bold"/>
          <w:b/>
          <w:bCs/>
          <w:szCs w:val="24"/>
        </w:rPr>
        <w:t>Ongoing Services Fees</w:t>
      </w:r>
    </w:p>
    <w:p w:rsidR="00185590" w:rsidRPr="0042466E" w:rsidRDefault="00185590" w:rsidP="009C5CB6">
      <w:pPr>
        <w:widowControl w:val="0"/>
        <w:rPr>
          <w:rFonts w:asciiTheme="minorHAnsi" w:hAnsiTheme="minorHAnsi" w:cstheme="minorHAnsi"/>
          <w:sz w:val="20"/>
          <w:szCs w:val="20"/>
          <w:lang w:val="en-US"/>
        </w:rPr>
      </w:pPr>
    </w:p>
    <w:p w:rsidR="009C5CB6" w:rsidRPr="0042466E" w:rsidRDefault="009C5CB6" w:rsidP="009C5CB6">
      <w:pPr>
        <w:widowControl w:val="0"/>
        <w:rPr>
          <w:rFonts w:asciiTheme="minorHAnsi" w:hAnsiTheme="minorHAnsi" w:cstheme="minorHAnsi"/>
          <w:sz w:val="20"/>
          <w:szCs w:val="20"/>
          <w:lang w:val="en-US"/>
        </w:rPr>
      </w:pPr>
      <w:r w:rsidRPr="0042466E">
        <w:rPr>
          <w:rFonts w:asciiTheme="minorHAnsi" w:hAnsiTheme="minorHAnsi" w:cstheme="minorHAnsi"/>
          <w:sz w:val="20"/>
          <w:szCs w:val="20"/>
          <w:lang w:val="en-US"/>
        </w:rPr>
        <w:t xml:space="preserve">Once your investments are established we </w:t>
      </w:r>
      <w:r w:rsidR="00776000" w:rsidRPr="0042466E">
        <w:rPr>
          <w:rFonts w:asciiTheme="minorHAnsi" w:hAnsiTheme="minorHAnsi" w:cstheme="minorHAnsi"/>
          <w:sz w:val="20"/>
          <w:szCs w:val="20"/>
          <w:lang w:val="en-US"/>
        </w:rPr>
        <w:t>may</w:t>
      </w:r>
      <w:r w:rsidRPr="0042466E">
        <w:rPr>
          <w:rFonts w:asciiTheme="minorHAnsi" w:hAnsiTheme="minorHAnsi" w:cstheme="minorHAnsi"/>
          <w:sz w:val="20"/>
          <w:szCs w:val="20"/>
          <w:lang w:val="en-US"/>
        </w:rPr>
        <w:t xml:space="preserve"> </w:t>
      </w:r>
      <w:r w:rsidR="00FF54CE" w:rsidRPr="0042466E">
        <w:rPr>
          <w:rFonts w:asciiTheme="minorHAnsi" w:hAnsiTheme="minorHAnsi" w:cstheme="minorHAnsi"/>
          <w:sz w:val="20"/>
          <w:szCs w:val="20"/>
          <w:lang w:val="en-US"/>
        </w:rPr>
        <w:t>provide you with ongoing</w:t>
      </w:r>
      <w:r w:rsidRPr="0042466E">
        <w:rPr>
          <w:rFonts w:asciiTheme="minorHAnsi" w:hAnsiTheme="minorHAnsi" w:cstheme="minorHAnsi"/>
          <w:sz w:val="20"/>
          <w:szCs w:val="20"/>
          <w:lang w:val="en-US"/>
        </w:rPr>
        <w:t xml:space="preserve"> </w:t>
      </w:r>
      <w:r w:rsidR="00FF54CE" w:rsidRPr="0042466E">
        <w:rPr>
          <w:rFonts w:asciiTheme="minorHAnsi" w:hAnsiTheme="minorHAnsi" w:cstheme="minorHAnsi"/>
          <w:sz w:val="20"/>
          <w:szCs w:val="20"/>
          <w:lang w:val="en-US"/>
        </w:rPr>
        <w:t>services</w:t>
      </w:r>
      <w:r w:rsidRPr="0042466E">
        <w:rPr>
          <w:rFonts w:asciiTheme="minorHAnsi" w:hAnsiTheme="minorHAnsi" w:cstheme="minorHAnsi"/>
          <w:sz w:val="20"/>
          <w:szCs w:val="20"/>
          <w:lang w:val="en-US"/>
        </w:rPr>
        <w:t xml:space="preserve">. </w:t>
      </w:r>
    </w:p>
    <w:p w:rsidR="009C5CB6" w:rsidRPr="0042466E" w:rsidRDefault="009C5CB6" w:rsidP="009C5CB6">
      <w:pPr>
        <w:widowControl w:val="0"/>
        <w:rPr>
          <w:rFonts w:asciiTheme="minorHAnsi" w:hAnsiTheme="minorHAnsi" w:cstheme="minorHAnsi"/>
          <w:sz w:val="20"/>
          <w:szCs w:val="20"/>
          <w:lang w:val="en-US"/>
        </w:rPr>
      </w:pPr>
    </w:p>
    <w:p w:rsidR="006020E3" w:rsidRPr="0042466E" w:rsidRDefault="001F139B" w:rsidP="006020E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 xml:space="preserve">Ongoing fees will depend on </w:t>
      </w:r>
      <w:r w:rsidR="00FF54CE" w:rsidRPr="0042466E">
        <w:rPr>
          <w:rFonts w:asciiTheme="minorHAnsi" w:hAnsiTheme="minorHAnsi" w:cs="GillSans-Light"/>
          <w:sz w:val="20"/>
          <w:szCs w:val="20"/>
        </w:rPr>
        <w:t>the</w:t>
      </w:r>
      <w:r w:rsidRPr="0042466E">
        <w:rPr>
          <w:rFonts w:asciiTheme="minorHAnsi" w:hAnsiTheme="minorHAnsi" w:cs="GillSans-Light"/>
          <w:sz w:val="20"/>
          <w:szCs w:val="20"/>
        </w:rPr>
        <w:t xml:space="preserve"> service</w:t>
      </w:r>
      <w:r w:rsidR="00FF54CE" w:rsidRPr="0042466E">
        <w:rPr>
          <w:rFonts w:asciiTheme="minorHAnsi" w:hAnsiTheme="minorHAnsi" w:cs="GillSans-Light"/>
          <w:sz w:val="20"/>
          <w:szCs w:val="20"/>
        </w:rPr>
        <w:t>s</w:t>
      </w:r>
      <w:r w:rsidRPr="0042466E">
        <w:rPr>
          <w:rFonts w:asciiTheme="minorHAnsi" w:hAnsiTheme="minorHAnsi" w:cs="GillSans-Light"/>
          <w:sz w:val="20"/>
          <w:szCs w:val="20"/>
        </w:rPr>
        <w:t xml:space="preserve"> we provide to you. They may be a </w:t>
      </w:r>
      <w:r w:rsidR="00A67D43" w:rsidRPr="0042466E">
        <w:rPr>
          <w:rFonts w:asciiTheme="minorHAnsi" w:hAnsiTheme="minorHAnsi" w:cs="GillSans-Light"/>
          <w:sz w:val="20"/>
          <w:szCs w:val="20"/>
        </w:rPr>
        <w:t>percentage</w:t>
      </w:r>
      <w:r w:rsidRPr="0042466E">
        <w:rPr>
          <w:rFonts w:asciiTheme="minorHAnsi" w:hAnsiTheme="minorHAnsi" w:cs="GillSans-Light"/>
          <w:sz w:val="20"/>
          <w:szCs w:val="20"/>
        </w:rPr>
        <w:t xml:space="preserve"> of the transaction value, an agreed fixed fee or a percentage of your portfolio value.</w:t>
      </w:r>
    </w:p>
    <w:p w:rsidR="00174BAB" w:rsidRPr="0042466E" w:rsidRDefault="00174BAB" w:rsidP="00174BAB">
      <w:pPr>
        <w:widowControl w:val="0"/>
        <w:rPr>
          <w:rFonts w:asciiTheme="minorHAnsi" w:hAnsiTheme="minorHAnsi" w:cstheme="minorHAnsi"/>
          <w:sz w:val="20"/>
          <w:szCs w:val="20"/>
          <w:lang w:val="en-US"/>
        </w:rPr>
      </w:pPr>
    </w:p>
    <w:p w:rsidR="006020E3" w:rsidRPr="0042466E" w:rsidRDefault="00174BAB" w:rsidP="00174BAB">
      <w:pPr>
        <w:widowControl w:val="0"/>
        <w:rPr>
          <w:rFonts w:asciiTheme="minorHAnsi" w:hAnsiTheme="minorHAnsi" w:cs="GillSans-Light"/>
          <w:sz w:val="20"/>
          <w:szCs w:val="20"/>
        </w:rPr>
      </w:pPr>
      <w:r w:rsidRPr="0042466E">
        <w:rPr>
          <w:rFonts w:asciiTheme="minorHAnsi" w:hAnsiTheme="minorHAnsi" w:cstheme="minorHAnsi"/>
          <w:sz w:val="20"/>
          <w:szCs w:val="20"/>
          <w:lang w:val="en-US"/>
        </w:rPr>
        <w:t xml:space="preserve">The services and fees will be set out </w:t>
      </w:r>
      <w:r w:rsidR="00E53555" w:rsidRPr="0042466E">
        <w:rPr>
          <w:rFonts w:asciiTheme="minorHAnsi" w:hAnsiTheme="minorHAnsi" w:cstheme="minorHAnsi"/>
          <w:sz w:val="20"/>
          <w:szCs w:val="20"/>
          <w:lang w:val="en-US"/>
        </w:rPr>
        <w:t xml:space="preserve">in the </w:t>
      </w:r>
      <w:r w:rsidR="006020E3" w:rsidRPr="0042466E">
        <w:rPr>
          <w:rFonts w:asciiTheme="minorHAnsi" w:hAnsiTheme="minorHAnsi" w:cs="GillSans-Light"/>
          <w:sz w:val="20"/>
          <w:szCs w:val="20"/>
        </w:rPr>
        <w:t>SoA</w:t>
      </w:r>
      <w:r w:rsidR="00C022E9" w:rsidRPr="0042466E">
        <w:rPr>
          <w:rFonts w:asciiTheme="minorHAnsi" w:hAnsiTheme="minorHAnsi" w:cs="GillSans-Light"/>
          <w:sz w:val="20"/>
          <w:szCs w:val="20"/>
        </w:rPr>
        <w:t xml:space="preserve"> or RoA</w:t>
      </w:r>
      <w:r w:rsidR="00E53555" w:rsidRPr="0042466E">
        <w:rPr>
          <w:rFonts w:asciiTheme="minorHAnsi" w:hAnsiTheme="minorHAnsi" w:cs="GillSans-Light"/>
          <w:sz w:val="20"/>
          <w:szCs w:val="20"/>
        </w:rPr>
        <w:t xml:space="preserve"> that we provide to you</w:t>
      </w:r>
      <w:r w:rsidR="006020E3" w:rsidRPr="0042466E">
        <w:rPr>
          <w:rFonts w:asciiTheme="minorHAnsi" w:hAnsiTheme="minorHAnsi" w:cs="GillSans-Light"/>
          <w:sz w:val="20"/>
          <w:szCs w:val="20"/>
        </w:rPr>
        <w:t>.</w:t>
      </w:r>
    </w:p>
    <w:p w:rsidR="00A414A3" w:rsidRPr="0042466E" w:rsidRDefault="00A414A3" w:rsidP="00A414A3">
      <w:pPr>
        <w:autoSpaceDE w:val="0"/>
        <w:autoSpaceDN w:val="0"/>
        <w:adjustRightInd w:val="0"/>
        <w:rPr>
          <w:rFonts w:asciiTheme="minorHAnsi" w:hAnsiTheme="minorHAnsi" w:cs="GillSans-Light"/>
          <w:sz w:val="20"/>
          <w:szCs w:val="20"/>
        </w:rPr>
      </w:pPr>
    </w:p>
    <w:p w:rsidR="00A414A3" w:rsidRPr="009B1B89" w:rsidRDefault="00A414A3" w:rsidP="00A414A3">
      <w:pPr>
        <w:autoSpaceDE w:val="0"/>
        <w:autoSpaceDN w:val="0"/>
        <w:adjustRightInd w:val="0"/>
        <w:rPr>
          <w:rFonts w:asciiTheme="minorHAnsi" w:hAnsiTheme="minorHAnsi" w:cs="GillSans-Bold"/>
          <w:b/>
          <w:bCs/>
          <w:szCs w:val="24"/>
        </w:rPr>
      </w:pPr>
      <w:r w:rsidRPr="009B1B89">
        <w:rPr>
          <w:rFonts w:asciiTheme="minorHAnsi" w:hAnsiTheme="minorHAnsi" w:cs="GillSans-Bold"/>
          <w:b/>
          <w:bCs/>
          <w:szCs w:val="24"/>
        </w:rPr>
        <w:t>Other Benefits</w:t>
      </w:r>
    </w:p>
    <w:p w:rsidR="00185590" w:rsidRPr="0042466E" w:rsidRDefault="00185590" w:rsidP="00A414A3">
      <w:pPr>
        <w:autoSpaceDE w:val="0"/>
        <w:autoSpaceDN w:val="0"/>
        <w:adjustRightInd w:val="0"/>
        <w:rPr>
          <w:rFonts w:asciiTheme="minorHAnsi" w:hAnsiTheme="minorHAnsi" w:cs="GillSans-Light"/>
          <w:sz w:val="20"/>
          <w:szCs w:val="20"/>
        </w:rPr>
      </w:pPr>
    </w:p>
    <w:p w:rsidR="00E6786F" w:rsidRDefault="00A414A3" w:rsidP="00A414A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We may receive additional benefits by way of sponsorship of education seminars, conference</w:t>
      </w:r>
      <w:r w:rsidR="00D5270D" w:rsidRPr="0042466E">
        <w:rPr>
          <w:rFonts w:asciiTheme="minorHAnsi" w:hAnsiTheme="minorHAnsi" w:cs="GillSans-Light"/>
          <w:sz w:val="20"/>
          <w:szCs w:val="20"/>
        </w:rPr>
        <w:t>s</w:t>
      </w:r>
      <w:r w:rsidRPr="0042466E">
        <w:rPr>
          <w:rFonts w:asciiTheme="minorHAnsi" w:hAnsiTheme="minorHAnsi" w:cs="GillSans-Light"/>
          <w:sz w:val="20"/>
          <w:szCs w:val="20"/>
        </w:rPr>
        <w:t xml:space="preserve"> or training days.  Details of any benefits received above $100 will be maintained on a register which is available to you on request.</w:t>
      </w:r>
    </w:p>
    <w:p w:rsidR="00E6786F" w:rsidRDefault="00E6786F">
      <w:pPr>
        <w:rPr>
          <w:rFonts w:asciiTheme="minorHAnsi" w:hAnsiTheme="minorHAnsi" w:cs="GillSans-Light"/>
          <w:sz w:val="20"/>
          <w:szCs w:val="20"/>
        </w:rPr>
      </w:pPr>
      <w:r>
        <w:rPr>
          <w:rFonts w:asciiTheme="minorHAnsi" w:hAnsiTheme="minorHAnsi" w:cs="GillSans-Light"/>
          <w:sz w:val="20"/>
          <w:szCs w:val="20"/>
        </w:rPr>
        <w:br w:type="page"/>
      </w:r>
    </w:p>
    <w:p w:rsidR="00E6786F" w:rsidRDefault="00E6786F" w:rsidP="0042466E">
      <w:pPr>
        <w:autoSpaceDE w:val="0"/>
        <w:autoSpaceDN w:val="0"/>
        <w:adjustRightInd w:val="0"/>
        <w:ind w:right="-425"/>
        <w:rPr>
          <w:rFonts w:asciiTheme="minorHAnsi" w:hAnsiTheme="minorHAnsi" w:cs="GillSans-Light"/>
          <w:b/>
          <w:color w:val="00B0F0"/>
          <w:sz w:val="28"/>
          <w:szCs w:val="28"/>
        </w:rPr>
        <w:sectPr w:rsidR="00E6786F" w:rsidSect="0042466E">
          <w:type w:val="continuous"/>
          <w:pgSz w:w="11906" w:h="16838"/>
          <w:pgMar w:top="1021" w:right="737" w:bottom="1021" w:left="737" w:header="709" w:footer="510" w:gutter="0"/>
          <w:cols w:num="2" w:space="284"/>
          <w:docGrid w:linePitch="360"/>
        </w:sectPr>
      </w:pPr>
    </w:p>
    <w:p w:rsidR="00D379B3" w:rsidRDefault="00D379B3" w:rsidP="0042466E">
      <w:pPr>
        <w:autoSpaceDE w:val="0"/>
        <w:autoSpaceDN w:val="0"/>
        <w:adjustRightInd w:val="0"/>
        <w:ind w:right="-425"/>
        <w:rPr>
          <w:rFonts w:asciiTheme="minorHAnsi" w:hAnsiTheme="minorHAnsi" w:cs="GillSans-Light"/>
          <w:b/>
          <w:color w:val="00B0F0"/>
          <w:sz w:val="28"/>
          <w:szCs w:val="28"/>
        </w:rPr>
      </w:pPr>
    </w:p>
    <w:p w:rsidR="00A414A3" w:rsidRPr="00C022C8" w:rsidRDefault="00A414A3" w:rsidP="0042466E">
      <w:pPr>
        <w:autoSpaceDE w:val="0"/>
        <w:autoSpaceDN w:val="0"/>
        <w:adjustRightInd w:val="0"/>
        <w:ind w:right="-425"/>
        <w:rPr>
          <w:rFonts w:asciiTheme="minorHAnsi" w:hAnsiTheme="minorHAnsi" w:cs="GillSans-Light"/>
          <w:b/>
          <w:color w:val="00B0F0"/>
          <w:sz w:val="28"/>
          <w:szCs w:val="28"/>
        </w:rPr>
      </w:pPr>
      <w:r w:rsidRPr="00C022C8">
        <w:rPr>
          <w:rFonts w:asciiTheme="minorHAnsi" w:hAnsiTheme="minorHAnsi" w:cs="GillSans-Light"/>
          <w:b/>
          <w:color w:val="00B0F0"/>
          <w:sz w:val="28"/>
          <w:szCs w:val="28"/>
        </w:rPr>
        <w:t>Conflicts of Interest</w:t>
      </w:r>
    </w:p>
    <w:p w:rsidR="00A81F13" w:rsidRPr="0042466E" w:rsidRDefault="00A81F13" w:rsidP="00A414A3">
      <w:pPr>
        <w:rPr>
          <w:rFonts w:asciiTheme="minorHAnsi" w:hAnsiTheme="minorHAnsi" w:cs="GillSans-Bold"/>
          <w:b/>
          <w:bCs/>
          <w:color w:val="000000" w:themeColor="text1"/>
          <w:sz w:val="20"/>
          <w:szCs w:val="20"/>
        </w:rPr>
      </w:pPr>
    </w:p>
    <w:p w:rsidR="00A414A3" w:rsidRPr="009B1B89" w:rsidRDefault="00A414A3" w:rsidP="009B1B89">
      <w:pPr>
        <w:autoSpaceDE w:val="0"/>
        <w:autoSpaceDN w:val="0"/>
        <w:adjustRightInd w:val="0"/>
        <w:rPr>
          <w:rFonts w:asciiTheme="minorHAnsi" w:hAnsiTheme="minorHAnsi" w:cs="GillSans-Bold"/>
          <w:b/>
          <w:bCs/>
          <w:szCs w:val="24"/>
        </w:rPr>
      </w:pPr>
      <w:r w:rsidRPr="009B1B89">
        <w:rPr>
          <w:rFonts w:asciiTheme="minorHAnsi" w:hAnsiTheme="minorHAnsi" w:cs="GillSans-Bold"/>
          <w:b/>
          <w:bCs/>
          <w:szCs w:val="24"/>
        </w:rPr>
        <w:t>We may hold investments we recommend</w:t>
      </w:r>
    </w:p>
    <w:p w:rsidR="00D5270D" w:rsidRPr="0042466E" w:rsidRDefault="00D5270D" w:rsidP="00A414A3">
      <w:pPr>
        <w:rPr>
          <w:rFonts w:asciiTheme="minorHAnsi" w:hAnsiTheme="minorHAnsi" w:cs="GillSans-Bold"/>
          <w:bCs/>
          <w:sz w:val="20"/>
          <w:szCs w:val="20"/>
        </w:rPr>
      </w:pPr>
    </w:p>
    <w:p w:rsidR="00A414A3" w:rsidRPr="0042466E" w:rsidRDefault="002878F5" w:rsidP="00A414A3">
      <w:pPr>
        <w:rPr>
          <w:rFonts w:asciiTheme="minorHAnsi" w:hAnsiTheme="minorHAnsi" w:cs="GillSans-Bold"/>
          <w:bCs/>
          <w:sz w:val="20"/>
          <w:szCs w:val="20"/>
        </w:rPr>
      </w:pPr>
      <w:r w:rsidRPr="0042466E">
        <w:rPr>
          <w:rFonts w:asciiTheme="minorHAnsi" w:hAnsiTheme="minorHAnsi" w:cs="GillSans-Bold"/>
          <w:bCs/>
          <w:sz w:val="20"/>
          <w:szCs w:val="20"/>
        </w:rPr>
        <w:t>Scott Stanley</w:t>
      </w:r>
      <w:r w:rsidR="00D5270D" w:rsidRPr="0042466E">
        <w:rPr>
          <w:rFonts w:asciiTheme="minorHAnsi" w:hAnsiTheme="minorHAnsi" w:cs="GillSans-Bold"/>
          <w:bCs/>
          <w:sz w:val="20"/>
          <w:szCs w:val="20"/>
        </w:rPr>
        <w:t>, John Dimitroff</w:t>
      </w:r>
      <w:r w:rsidR="00A414A3" w:rsidRPr="0042466E">
        <w:rPr>
          <w:rFonts w:asciiTheme="minorHAnsi" w:hAnsiTheme="minorHAnsi" w:cs="GillSans-Bold"/>
          <w:bCs/>
          <w:sz w:val="20"/>
          <w:szCs w:val="20"/>
        </w:rPr>
        <w:t xml:space="preserve"> </w:t>
      </w:r>
      <w:r w:rsidR="005D68F6" w:rsidRPr="0042466E">
        <w:rPr>
          <w:rFonts w:asciiTheme="minorHAnsi" w:hAnsiTheme="minorHAnsi" w:cs="GillSans-Bold"/>
          <w:bCs/>
          <w:sz w:val="20"/>
          <w:szCs w:val="20"/>
        </w:rPr>
        <w:t xml:space="preserve">and Paul Gardiner </w:t>
      </w:r>
      <w:r w:rsidR="00A414A3" w:rsidRPr="0042466E">
        <w:rPr>
          <w:rFonts w:asciiTheme="minorHAnsi" w:hAnsiTheme="minorHAnsi" w:cs="GillSans-Bold"/>
          <w:bCs/>
          <w:sz w:val="20"/>
          <w:szCs w:val="20"/>
        </w:rPr>
        <w:t>may provid</w:t>
      </w:r>
      <w:r w:rsidR="005D68F6" w:rsidRPr="0042466E">
        <w:rPr>
          <w:rFonts w:asciiTheme="minorHAnsi" w:hAnsiTheme="minorHAnsi" w:cs="GillSans-Bold"/>
          <w:bCs/>
          <w:sz w:val="20"/>
          <w:szCs w:val="20"/>
        </w:rPr>
        <w:t>e advice on investments which they hold</w:t>
      </w:r>
      <w:r w:rsidR="00A414A3" w:rsidRPr="0042466E">
        <w:rPr>
          <w:rFonts w:asciiTheme="minorHAnsi" w:hAnsiTheme="minorHAnsi" w:cs="GillSans-Bold"/>
          <w:bCs/>
          <w:sz w:val="20"/>
          <w:szCs w:val="20"/>
        </w:rPr>
        <w:t xml:space="preserve"> or may hold in </w:t>
      </w:r>
      <w:r w:rsidR="005D68F6" w:rsidRPr="0042466E">
        <w:rPr>
          <w:rFonts w:asciiTheme="minorHAnsi" w:hAnsiTheme="minorHAnsi" w:cs="GillSans-Bold"/>
          <w:bCs/>
          <w:sz w:val="20"/>
          <w:szCs w:val="20"/>
        </w:rPr>
        <w:t>their</w:t>
      </w:r>
      <w:r w:rsidR="00A414A3" w:rsidRPr="0042466E">
        <w:rPr>
          <w:rFonts w:asciiTheme="minorHAnsi" w:hAnsiTheme="minorHAnsi" w:cs="GillSans-Bold"/>
          <w:bCs/>
          <w:sz w:val="20"/>
          <w:szCs w:val="20"/>
        </w:rPr>
        <w:t xml:space="preserve"> own personal portfolio</w:t>
      </w:r>
      <w:r w:rsidR="005D68F6" w:rsidRPr="0042466E">
        <w:rPr>
          <w:rFonts w:asciiTheme="minorHAnsi" w:hAnsiTheme="minorHAnsi" w:cs="GillSans-Bold"/>
          <w:bCs/>
          <w:sz w:val="20"/>
          <w:szCs w:val="20"/>
        </w:rPr>
        <w:t>s</w:t>
      </w:r>
      <w:r w:rsidR="00A414A3" w:rsidRPr="0042466E">
        <w:rPr>
          <w:rFonts w:asciiTheme="minorHAnsi" w:hAnsiTheme="minorHAnsi" w:cs="GillSans-Bold"/>
          <w:bCs/>
          <w:sz w:val="20"/>
          <w:szCs w:val="20"/>
        </w:rPr>
        <w:t xml:space="preserve">. </w:t>
      </w:r>
    </w:p>
    <w:p w:rsidR="00A414A3" w:rsidRPr="0042466E" w:rsidRDefault="00A414A3" w:rsidP="00A414A3">
      <w:pPr>
        <w:rPr>
          <w:rFonts w:asciiTheme="minorHAnsi" w:hAnsiTheme="minorHAnsi" w:cs="GillSans-Bold"/>
          <w:bCs/>
          <w:sz w:val="20"/>
          <w:szCs w:val="20"/>
        </w:rPr>
      </w:pPr>
    </w:p>
    <w:p w:rsidR="00A414A3" w:rsidRPr="0042466E" w:rsidRDefault="00A414A3" w:rsidP="00A414A3">
      <w:pPr>
        <w:rPr>
          <w:rFonts w:asciiTheme="minorHAnsi" w:hAnsiTheme="minorHAnsi" w:cs="GillSans-Bold"/>
          <w:bCs/>
          <w:sz w:val="20"/>
          <w:szCs w:val="20"/>
        </w:rPr>
      </w:pPr>
      <w:r w:rsidRPr="0042466E">
        <w:rPr>
          <w:rFonts w:asciiTheme="minorHAnsi" w:hAnsiTheme="minorHAnsi" w:cs="GillSans-Bold"/>
          <w:bCs/>
          <w:sz w:val="20"/>
          <w:szCs w:val="20"/>
        </w:rPr>
        <w:t>We will disclose the size and nature of these holdings where there may be a conflict of interest with the advice that we provide.</w:t>
      </w:r>
    </w:p>
    <w:p w:rsidR="00E97826" w:rsidRPr="0042466E" w:rsidRDefault="00E97826" w:rsidP="00E53555">
      <w:pPr>
        <w:rPr>
          <w:rFonts w:asciiTheme="minorHAnsi" w:hAnsiTheme="minorHAnsi" w:cs="GillSans-Light"/>
          <w:b/>
          <w:sz w:val="20"/>
          <w:szCs w:val="20"/>
        </w:rPr>
      </w:pPr>
    </w:p>
    <w:p w:rsidR="00E53555" w:rsidRPr="00C022C8" w:rsidRDefault="00E53555" w:rsidP="0042466E">
      <w:pPr>
        <w:autoSpaceDE w:val="0"/>
        <w:autoSpaceDN w:val="0"/>
        <w:adjustRightInd w:val="0"/>
        <w:ind w:right="-425"/>
        <w:rPr>
          <w:rFonts w:asciiTheme="minorHAnsi" w:hAnsiTheme="minorHAnsi" w:cs="GillSans-Light"/>
          <w:b/>
          <w:color w:val="00B0F0"/>
          <w:sz w:val="28"/>
          <w:szCs w:val="28"/>
        </w:rPr>
      </w:pPr>
      <w:r w:rsidRPr="00C022C8">
        <w:rPr>
          <w:rFonts w:asciiTheme="minorHAnsi" w:hAnsiTheme="minorHAnsi" w:cs="GillSans-Light"/>
          <w:b/>
          <w:color w:val="00B0F0"/>
          <w:sz w:val="28"/>
          <w:szCs w:val="28"/>
        </w:rPr>
        <w:t>Making a Complaint</w:t>
      </w:r>
    </w:p>
    <w:p w:rsidR="00E53555" w:rsidRPr="0042466E" w:rsidRDefault="00E53555" w:rsidP="00E53555">
      <w:pPr>
        <w:autoSpaceDE w:val="0"/>
        <w:autoSpaceDN w:val="0"/>
        <w:adjustRightInd w:val="0"/>
        <w:rPr>
          <w:rFonts w:asciiTheme="minorHAnsi" w:hAnsiTheme="minorHAnsi" w:cs="GillSans-Light"/>
          <w:sz w:val="20"/>
          <w:szCs w:val="20"/>
        </w:rPr>
      </w:pPr>
    </w:p>
    <w:p w:rsidR="00866733" w:rsidRPr="0042466E" w:rsidRDefault="00866733" w:rsidP="0086673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We will endeavour to provide you with the best advice and service at all times.</w:t>
      </w:r>
      <w:r w:rsidR="0042466E" w:rsidRPr="0042466E">
        <w:rPr>
          <w:rFonts w:asciiTheme="minorHAnsi" w:hAnsiTheme="minorHAnsi" w:cs="GillSans-Light"/>
          <w:sz w:val="20"/>
          <w:szCs w:val="20"/>
        </w:rPr>
        <w:t xml:space="preserve">  </w:t>
      </w:r>
      <w:r w:rsidRPr="0042466E">
        <w:rPr>
          <w:rFonts w:asciiTheme="minorHAnsi" w:hAnsiTheme="minorHAnsi" w:cs="GillSans-Light"/>
          <w:sz w:val="20"/>
          <w:szCs w:val="20"/>
        </w:rPr>
        <w:t>If for any reason you are not satisfied with our services we encourage you to contact us and to put your complaint in writing.</w:t>
      </w:r>
    </w:p>
    <w:p w:rsidR="00866733" w:rsidRPr="0042466E" w:rsidRDefault="00866733" w:rsidP="00866733">
      <w:pPr>
        <w:autoSpaceDE w:val="0"/>
        <w:autoSpaceDN w:val="0"/>
        <w:adjustRightInd w:val="0"/>
        <w:rPr>
          <w:rFonts w:asciiTheme="minorHAnsi" w:hAnsiTheme="minorHAnsi" w:cs="GillSans-Light"/>
          <w:sz w:val="20"/>
          <w:szCs w:val="20"/>
        </w:rPr>
      </w:pPr>
    </w:p>
    <w:p w:rsidR="00E6786F" w:rsidRDefault="00866733" w:rsidP="00E6786F">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If you are not satisfied with our response you can refer it to the Financial Ombudsman Service (FOS). You can contact FOS on 1300 780 808.  This service is available to you free of charge.</w:t>
      </w:r>
    </w:p>
    <w:p w:rsidR="00E6786F" w:rsidRDefault="00E6786F" w:rsidP="00E6786F">
      <w:pPr>
        <w:autoSpaceDE w:val="0"/>
        <w:autoSpaceDN w:val="0"/>
        <w:adjustRightInd w:val="0"/>
        <w:rPr>
          <w:rFonts w:asciiTheme="minorHAnsi" w:hAnsiTheme="minorHAnsi" w:cs="GillSans-Light"/>
          <w:sz w:val="20"/>
          <w:szCs w:val="20"/>
        </w:rPr>
      </w:pPr>
    </w:p>
    <w:p w:rsidR="00866733" w:rsidRPr="00E6786F" w:rsidRDefault="00E6786F" w:rsidP="00E6786F">
      <w:pPr>
        <w:autoSpaceDE w:val="0"/>
        <w:autoSpaceDN w:val="0"/>
        <w:adjustRightInd w:val="0"/>
        <w:rPr>
          <w:rFonts w:asciiTheme="minorHAnsi" w:hAnsiTheme="minorHAnsi" w:cs="GillSans-Light"/>
          <w:b/>
          <w:color w:val="00B0F0"/>
          <w:sz w:val="28"/>
          <w:szCs w:val="28"/>
        </w:rPr>
      </w:pPr>
      <w:proofErr w:type="gramStart"/>
      <w:r>
        <w:rPr>
          <w:rFonts w:asciiTheme="minorHAnsi" w:hAnsiTheme="minorHAnsi" w:cs="GillSans-Light"/>
          <w:b/>
          <w:color w:val="00B0F0"/>
          <w:sz w:val="28"/>
          <w:szCs w:val="28"/>
        </w:rPr>
        <w:t>Yo</w:t>
      </w:r>
      <w:r w:rsidR="00866733" w:rsidRPr="00E6786F">
        <w:rPr>
          <w:rFonts w:asciiTheme="minorHAnsi" w:hAnsiTheme="minorHAnsi" w:cs="GillSans-Light"/>
          <w:b/>
          <w:color w:val="00B0F0"/>
          <w:sz w:val="28"/>
          <w:szCs w:val="28"/>
        </w:rPr>
        <w:t>ur</w:t>
      </w:r>
      <w:proofErr w:type="gramEnd"/>
      <w:r w:rsidR="00866733" w:rsidRPr="00E6786F">
        <w:rPr>
          <w:rFonts w:asciiTheme="minorHAnsi" w:hAnsiTheme="minorHAnsi" w:cs="GillSans-Light"/>
          <w:b/>
          <w:color w:val="00B0F0"/>
          <w:sz w:val="28"/>
          <w:szCs w:val="28"/>
        </w:rPr>
        <w:t xml:space="preserve"> Privacy</w:t>
      </w:r>
    </w:p>
    <w:p w:rsidR="00866733" w:rsidRPr="0042466E" w:rsidRDefault="00866733" w:rsidP="00866733">
      <w:pPr>
        <w:autoSpaceDE w:val="0"/>
        <w:autoSpaceDN w:val="0"/>
        <w:adjustRightInd w:val="0"/>
        <w:rPr>
          <w:rFonts w:asciiTheme="minorHAnsi" w:hAnsiTheme="minorHAnsi" w:cs="GillSans-Light"/>
          <w:sz w:val="20"/>
          <w:szCs w:val="20"/>
        </w:rPr>
      </w:pPr>
    </w:p>
    <w:p w:rsidR="00866733" w:rsidRPr="0042466E" w:rsidRDefault="00866733" w:rsidP="0086673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 xml:space="preserve">Richmond Wealth is committed to protecting your privacy. We have a Privacy Policy which sets out how we collect, hold, use and disclose your personal information. </w:t>
      </w:r>
    </w:p>
    <w:p w:rsidR="00866733" w:rsidRDefault="00866733" w:rsidP="00866733">
      <w:pPr>
        <w:autoSpaceDE w:val="0"/>
        <w:autoSpaceDN w:val="0"/>
        <w:adjustRightInd w:val="0"/>
        <w:rPr>
          <w:rFonts w:asciiTheme="minorHAnsi" w:hAnsiTheme="minorHAnsi" w:cs="GillSans-Light"/>
          <w:sz w:val="20"/>
          <w:szCs w:val="20"/>
        </w:rPr>
      </w:pPr>
    </w:p>
    <w:p w:rsidR="00D379B3" w:rsidRDefault="00D379B3" w:rsidP="00866733">
      <w:pPr>
        <w:autoSpaceDE w:val="0"/>
        <w:autoSpaceDN w:val="0"/>
        <w:adjustRightInd w:val="0"/>
        <w:rPr>
          <w:rFonts w:asciiTheme="minorHAnsi" w:hAnsiTheme="minorHAnsi" w:cs="GillSans-Light"/>
          <w:sz w:val="20"/>
          <w:szCs w:val="20"/>
        </w:rPr>
      </w:pPr>
    </w:p>
    <w:p w:rsidR="00D379B3" w:rsidRDefault="00D379B3" w:rsidP="00866733">
      <w:pPr>
        <w:autoSpaceDE w:val="0"/>
        <w:autoSpaceDN w:val="0"/>
        <w:adjustRightInd w:val="0"/>
        <w:rPr>
          <w:rFonts w:asciiTheme="minorHAnsi" w:hAnsiTheme="minorHAnsi" w:cs="GillSans-Light"/>
          <w:sz w:val="20"/>
          <w:szCs w:val="20"/>
        </w:rPr>
      </w:pPr>
    </w:p>
    <w:p w:rsidR="00866733" w:rsidRPr="0042466E" w:rsidRDefault="00866733" w:rsidP="0086673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We will collect personal information from you so that we can understand your personal situation and provide you with advice which meets your needs and objectives.</w:t>
      </w:r>
      <w:r w:rsidR="00E6786F">
        <w:rPr>
          <w:rFonts w:asciiTheme="minorHAnsi" w:hAnsiTheme="minorHAnsi" w:cs="GillSans-Light"/>
          <w:sz w:val="20"/>
          <w:szCs w:val="20"/>
        </w:rPr>
        <w:t xml:space="preserve">  </w:t>
      </w:r>
      <w:r w:rsidRPr="0042466E">
        <w:rPr>
          <w:rFonts w:asciiTheme="minorHAnsi" w:hAnsiTheme="minorHAnsi" w:cs="GillSans-Light"/>
          <w:sz w:val="20"/>
          <w:szCs w:val="20"/>
        </w:rPr>
        <w:t xml:space="preserve">We will also collect information from you to meet our obligations under the Anti-Money Laundering and Counter-Terrorism Financing Act. </w:t>
      </w:r>
    </w:p>
    <w:p w:rsidR="00866733" w:rsidRPr="0042466E" w:rsidRDefault="00866733" w:rsidP="00866733">
      <w:pPr>
        <w:autoSpaceDE w:val="0"/>
        <w:autoSpaceDN w:val="0"/>
        <w:adjustRightInd w:val="0"/>
        <w:rPr>
          <w:rFonts w:asciiTheme="minorHAnsi" w:hAnsiTheme="minorHAnsi" w:cs="GillSans-Light"/>
          <w:sz w:val="20"/>
          <w:szCs w:val="20"/>
        </w:rPr>
      </w:pPr>
    </w:p>
    <w:p w:rsidR="00866733" w:rsidRPr="0042466E" w:rsidRDefault="00866733" w:rsidP="0086673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We will generally collect this information directly from you. However in some cases we will seek your authority to collect if from other parties such as your accountant or your superannuation fund.</w:t>
      </w:r>
    </w:p>
    <w:p w:rsidR="00866733" w:rsidRPr="0042466E" w:rsidRDefault="00866733" w:rsidP="00866733">
      <w:pPr>
        <w:autoSpaceDE w:val="0"/>
        <w:autoSpaceDN w:val="0"/>
        <w:adjustRightInd w:val="0"/>
        <w:rPr>
          <w:rFonts w:asciiTheme="minorHAnsi" w:hAnsiTheme="minorHAnsi" w:cs="GillSans-Light"/>
          <w:sz w:val="20"/>
          <w:szCs w:val="20"/>
        </w:rPr>
      </w:pPr>
    </w:p>
    <w:p w:rsidR="00866733" w:rsidRPr="0042466E" w:rsidRDefault="00866733" w:rsidP="0086673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If you do not provide us with all of the information that we request, we may not be able to provide our services to you.</w:t>
      </w:r>
    </w:p>
    <w:p w:rsidR="00866733" w:rsidRPr="0042466E" w:rsidRDefault="00866733" w:rsidP="00866733">
      <w:pPr>
        <w:autoSpaceDE w:val="0"/>
        <w:autoSpaceDN w:val="0"/>
        <w:adjustRightInd w:val="0"/>
        <w:rPr>
          <w:rFonts w:asciiTheme="minorHAnsi" w:hAnsiTheme="minorHAnsi" w:cs="GillSans-Light"/>
          <w:sz w:val="20"/>
          <w:szCs w:val="20"/>
        </w:rPr>
      </w:pPr>
    </w:p>
    <w:p w:rsidR="00866733" w:rsidRPr="0042466E" w:rsidRDefault="00866733" w:rsidP="0086673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We will hold and use your personal information so that we can continue to provide our services to you. We will only disclose your personal information to external parties where:</w:t>
      </w:r>
    </w:p>
    <w:p w:rsidR="00866733" w:rsidRPr="0042466E" w:rsidRDefault="00866733" w:rsidP="00866733">
      <w:pPr>
        <w:autoSpaceDE w:val="0"/>
        <w:autoSpaceDN w:val="0"/>
        <w:adjustRightInd w:val="0"/>
        <w:rPr>
          <w:rFonts w:asciiTheme="minorHAnsi" w:hAnsiTheme="minorHAnsi" w:cs="GillSans-Light"/>
          <w:sz w:val="20"/>
          <w:szCs w:val="20"/>
        </w:rPr>
      </w:pPr>
    </w:p>
    <w:p w:rsidR="00866733" w:rsidRPr="0042466E" w:rsidRDefault="00866733" w:rsidP="00866733">
      <w:pPr>
        <w:pStyle w:val="ListParagraph"/>
        <w:numPr>
          <w:ilvl w:val="0"/>
          <w:numId w:val="20"/>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The law requires us to do so</w:t>
      </w:r>
    </w:p>
    <w:p w:rsidR="00866733" w:rsidRPr="0042466E" w:rsidRDefault="00866733" w:rsidP="00866733">
      <w:pPr>
        <w:pStyle w:val="ListParagraph"/>
        <w:numPr>
          <w:ilvl w:val="0"/>
          <w:numId w:val="20"/>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You consent for us to do so</w:t>
      </w:r>
    </w:p>
    <w:p w:rsidR="00866733" w:rsidRPr="0042466E" w:rsidRDefault="00866733" w:rsidP="00866733">
      <w:pPr>
        <w:pStyle w:val="ListParagraph"/>
        <w:numPr>
          <w:ilvl w:val="0"/>
          <w:numId w:val="20"/>
        </w:num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You direct us to provide information to other professional services providers such as your Accountant or Lawyer.</w:t>
      </w:r>
    </w:p>
    <w:p w:rsidR="00866733" w:rsidRPr="0042466E" w:rsidRDefault="00866733" w:rsidP="00866733">
      <w:pPr>
        <w:autoSpaceDE w:val="0"/>
        <w:autoSpaceDN w:val="0"/>
        <w:adjustRightInd w:val="0"/>
        <w:rPr>
          <w:rFonts w:asciiTheme="minorHAnsi" w:hAnsiTheme="minorHAnsi" w:cs="GillSans-Light"/>
          <w:sz w:val="20"/>
          <w:szCs w:val="20"/>
        </w:rPr>
      </w:pPr>
    </w:p>
    <w:p w:rsidR="00866733" w:rsidRDefault="00866733" w:rsidP="00866733">
      <w:pPr>
        <w:autoSpaceDE w:val="0"/>
        <w:autoSpaceDN w:val="0"/>
        <w:adjustRightInd w:val="0"/>
        <w:rPr>
          <w:rFonts w:asciiTheme="minorHAnsi" w:hAnsiTheme="minorHAnsi" w:cs="GillSans-Light"/>
          <w:sz w:val="20"/>
          <w:szCs w:val="20"/>
        </w:rPr>
      </w:pPr>
      <w:r w:rsidRPr="0042466E">
        <w:rPr>
          <w:rFonts w:asciiTheme="minorHAnsi" w:hAnsiTheme="minorHAnsi" w:cs="GillSans-Light"/>
          <w:sz w:val="20"/>
          <w:szCs w:val="20"/>
        </w:rPr>
        <w:t xml:space="preserve">Our Privacy Policy contains further information on how we collect, hold, use and disclose your personal information. It also sets out how you can access the information we hold about you, how to have it corrected and </w:t>
      </w:r>
      <w:r w:rsidRPr="0042466E">
        <w:rPr>
          <w:rFonts w:asciiTheme="minorHAnsi" w:hAnsiTheme="minorHAnsi"/>
          <w:sz w:val="20"/>
          <w:szCs w:val="20"/>
        </w:rPr>
        <w:t xml:space="preserve">how to complain where you are not satisfied with how we have handled your personal information. </w:t>
      </w:r>
      <w:r w:rsidR="00E6786F">
        <w:rPr>
          <w:rFonts w:asciiTheme="minorHAnsi" w:hAnsiTheme="minorHAnsi"/>
          <w:sz w:val="20"/>
          <w:szCs w:val="20"/>
        </w:rPr>
        <w:t xml:space="preserve"> </w:t>
      </w:r>
      <w:r w:rsidRPr="0042466E">
        <w:rPr>
          <w:rFonts w:asciiTheme="minorHAnsi" w:hAnsiTheme="minorHAnsi" w:cs="GillSans-Light"/>
          <w:sz w:val="20"/>
          <w:szCs w:val="20"/>
        </w:rPr>
        <w:t>Our full Privacy Policy is available on our website.</w:t>
      </w:r>
    </w:p>
    <w:p w:rsidR="00E6786F" w:rsidRDefault="00E6786F" w:rsidP="00866733">
      <w:pPr>
        <w:autoSpaceDE w:val="0"/>
        <w:autoSpaceDN w:val="0"/>
        <w:adjustRightInd w:val="0"/>
        <w:rPr>
          <w:rFonts w:asciiTheme="minorHAnsi" w:hAnsiTheme="minorHAnsi" w:cs="GillSans-Light"/>
          <w:sz w:val="20"/>
          <w:szCs w:val="20"/>
        </w:rPr>
        <w:sectPr w:rsidR="00E6786F" w:rsidSect="00E6786F">
          <w:type w:val="continuous"/>
          <w:pgSz w:w="11906" w:h="16838"/>
          <w:pgMar w:top="1021" w:right="737" w:bottom="1021" w:left="737" w:header="709" w:footer="510" w:gutter="0"/>
          <w:cols w:num="2" w:space="284"/>
          <w:docGrid w:linePitch="360"/>
        </w:sectPr>
      </w:pPr>
    </w:p>
    <w:p w:rsidR="00E6786F" w:rsidRPr="00E6786F" w:rsidRDefault="00E6786F" w:rsidP="00866733">
      <w:pPr>
        <w:autoSpaceDE w:val="0"/>
        <w:autoSpaceDN w:val="0"/>
        <w:adjustRightInd w:val="0"/>
        <w:rPr>
          <w:rFonts w:asciiTheme="minorHAnsi" w:hAnsiTheme="minorHAnsi"/>
          <w:sz w:val="20"/>
          <w:szCs w:val="20"/>
        </w:rPr>
      </w:pPr>
    </w:p>
    <w:p w:rsidR="00D379B3" w:rsidRPr="0042466E" w:rsidRDefault="00D379B3" w:rsidP="00A81F13">
      <w:pPr>
        <w:rPr>
          <w:rFonts w:asciiTheme="minorHAnsi" w:hAnsiTheme="minorHAnsi" w:cs="GillSans-Light"/>
          <w:b/>
          <w:sz w:val="20"/>
          <w:szCs w:val="20"/>
        </w:rPr>
      </w:pPr>
    </w:p>
    <w:p w:rsidR="00A81F13" w:rsidRPr="0042466E" w:rsidRDefault="00A81F13" w:rsidP="0042466E">
      <w:pPr>
        <w:autoSpaceDE w:val="0"/>
        <w:autoSpaceDN w:val="0"/>
        <w:adjustRightInd w:val="0"/>
        <w:ind w:right="-425"/>
        <w:rPr>
          <w:rFonts w:asciiTheme="minorHAnsi" w:hAnsiTheme="minorHAnsi" w:cs="GillSans-Light"/>
          <w:b/>
          <w:sz w:val="28"/>
          <w:szCs w:val="28"/>
        </w:rPr>
      </w:pPr>
      <w:r w:rsidRPr="00E6786F">
        <w:rPr>
          <w:rFonts w:asciiTheme="minorHAnsi" w:hAnsiTheme="minorHAnsi" w:cs="GillSans-Light"/>
          <w:b/>
          <w:color w:val="00B0F0"/>
          <w:sz w:val="28"/>
          <w:szCs w:val="28"/>
        </w:rPr>
        <w:t>Managed Discretionary Account Service</w:t>
      </w:r>
      <w:r w:rsidRPr="0042466E">
        <w:rPr>
          <w:rFonts w:asciiTheme="minorHAnsi" w:hAnsiTheme="minorHAnsi" w:cs="GillSans-Light"/>
          <w:b/>
          <w:sz w:val="28"/>
          <w:szCs w:val="28"/>
        </w:rPr>
        <w:t xml:space="preserve"> </w:t>
      </w:r>
    </w:p>
    <w:p w:rsidR="00A81F13" w:rsidRPr="0042466E" w:rsidRDefault="00A81F13" w:rsidP="00A81F13">
      <w:pPr>
        <w:rPr>
          <w:rFonts w:asciiTheme="minorHAnsi" w:hAnsiTheme="minorHAnsi"/>
          <w:sz w:val="20"/>
          <w:szCs w:val="20"/>
        </w:rPr>
      </w:pPr>
    </w:p>
    <w:p w:rsidR="00A81F13" w:rsidRPr="0042466E" w:rsidRDefault="00A81F13" w:rsidP="00A81F13">
      <w:pPr>
        <w:rPr>
          <w:rFonts w:asciiTheme="minorHAnsi" w:hAnsiTheme="minorHAnsi" w:cs="Arial"/>
          <w:sz w:val="20"/>
          <w:szCs w:val="20"/>
        </w:rPr>
      </w:pPr>
      <w:r w:rsidRPr="0042466E">
        <w:rPr>
          <w:rFonts w:asciiTheme="minorHAnsi" w:hAnsiTheme="minorHAnsi" w:cs="Arial"/>
          <w:color w:val="000000" w:themeColor="text1"/>
          <w:sz w:val="20"/>
          <w:szCs w:val="20"/>
        </w:rPr>
        <w:t xml:space="preserve">Richmond Wealth </w:t>
      </w:r>
      <w:r w:rsidRPr="0042466E">
        <w:rPr>
          <w:rFonts w:asciiTheme="minorHAnsi" w:hAnsiTheme="minorHAnsi" w:cs="Arial"/>
          <w:sz w:val="20"/>
          <w:szCs w:val="20"/>
        </w:rPr>
        <w:t xml:space="preserve">is authorised by ASIC to provide a Managed Discretionary Account (MDA) service. </w:t>
      </w:r>
    </w:p>
    <w:p w:rsidR="00A81F13" w:rsidRPr="0042466E" w:rsidRDefault="00A81F13" w:rsidP="00A81F13">
      <w:pPr>
        <w:rPr>
          <w:rFonts w:asciiTheme="minorHAnsi" w:hAnsiTheme="minorHAnsi" w:cs="Arial"/>
          <w:sz w:val="20"/>
          <w:szCs w:val="20"/>
        </w:rPr>
      </w:pPr>
    </w:p>
    <w:p w:rsidR="00A81F13" w:rsidRPr="0042466E" w:rsidRDefault="00A81F13" w:rsidP="00A81F13">
      <w:pPr>
        <w:rPr>
          <w:rFonts w:asciiTheme="minorHAnsi" w:hAnsiTheme="minorHAnsi" w:cs="Arial"/>
          <w:sz w:val="20"/>
          <w:szCs w:val="20"/>
        </w:rPr>
      </w:pPr>
      <w:r w:rsidRPr="0042466E">
        <w:rPr>
          <w:rFonts w:asciiTheme="minorHAnsi" w:hAnsiTheme="minorHAnsi" w:cs="Arial"/>
          <w:sz w:val="20"/>
          <w:szCs w:val="20"/>
        </w:rPr>
        <w:t>An MDA Service means we will manage your investments and undertake transactions without obtaining your approval before each transaction. An MDA service enables us to quickly and efficiently make changes to your investments.</w:t>
      </w:r>
    </w:p>
    <w:p w:rsidR="00A81F13" w:rsidRPr="0042466E" w:rsidRDefault="00A81F13" w:rsidP="00A81F13">
      <w:pPr>
        <w:rPr>
          <w:rFonts w:asciiTheme="minorHAnsi" w:hAnsiTheme="minorHAnsi" w:cs="Arial"/>
          <w:color w:val="000000" w:themeColor="text1"/>
          <w:sz w:val="20"/>
          <w:szCs w:val="20"/>
        </w:rPr>
      </w:pPr>
    </w:p>
    <w:p w:rsidR="00A81F13" w:rsidRPr="0042466E" w:rsidRDefault="00A81F13" w:rsidP="00A81F13">
      <w:pPr>
        <w:rPr>
          <w:rFonts w:asciiTheme="minorHAnsi" w:hAnsiTheme="minorHAnsi" w:cs="Arial"/>
          <w:color w:val="000000" w:themeColor="text1"/>
          <w:sz w:val="20"/>
          <w:szCs w:val="20"/>
        </w:rPr>
      </w:pPr>
      <w:r w:rsidRPr="0042466E">
        <w:rPr>
          <w:rFonts w:asciiTheme="minorHAnsi" w:hAnsiTheme="minorHAnsi" w:cs="Arial"/>
          <w:color w:val="000000" w:themeColor="text1"/>
          <w:sz w:val="20"/>
          <w:szCs w:val="20"/>
        </w:rPr>
        <w:t xml:space="preserve">We offer an MDA service which is restricted to investments </w:t>
      </w:r>
      <w:r w:rsidR="00FF54CE" w:rsidRPr="0042466E">
        <w:rPr>
          <w:rFonts w:asciiTheme="minorHAnsi" w:hAnsiTheme="minorHAnsi" w:cs="Arial"/>
          <w:color w:val="000000" w:themeColor="text1"/>
          <w:sz w:val="20"/>
          <w:szCs w:val="20"/>
        </w:rPr>
        <w:t>held on a regulated platform (for example the Perpetual Private Wrap).</w:t>
      </w:r>
      <w:r w:rsidRPr="0042466E">
        <w:rPr>
          <w:rFonts w:asciiTheme="minorHAnsi" w:hAnsiTheme="minorHAnsi" w:cs="Arial"/>
          <w:color w:val="000000" w:themeColor="text1"/>
          <w:sz w:val="20"/>
          <w:szCs w:val="20"/>
        </w:rPr>
        <w:t xml:space="preserve"> </w:t>
      </w:r>
    </w:p>
    <w:p w:rsidR="00A81F13" w:rsidRPr="0042466E" w:rsidRDefault="00A81F13" w:rsidP="00A81F13">
      <w:pPr>
        <w:rPr>
          <w:rFonts w:asciiTheme="minorHAnsi" w:hAnsiTheme="minorHAnsi" w:cs="Arial"/>
          <w:color w:val="000000" w:themeColor="text1"/>
          <w:sz w:val="20"/>
          <w:szCs w:val="20"/>
        </w:rPr>
      </w:pPr>
    </w:p>
    <w:p w:rsidR="00A81F13" w:rsidRPr="009B1B89" w:rsidRDefault="00A81F13" w:rsidP="005930C3">
      <w:pPr>
        <w:rPr>
          <w:rFonts w:asciiTheme="minorHAnsi" w:hAnsiTheme="minorHAnsi" w:cs="GillSans-Bold"/>
          <w:b/>
          <w:bCs/>
          <w:szCs w:val="24"/>
        </w:rPr>
      </w:pPr>
      <w:r w:rsidRPr="0042466E">
        <w:rPr>
          <w:rFonts w:asciiTheme="minorHAnsi" w:hAnsiTheme="minorHAnsi" w:cs="Arial"/>
          <w:color w:val="000000" w:themeColor="text1"/>
          <w:sz w:val="20"/>
          <w:szCs w:val="20"/>
        </w:rPr>
        <w:t>The MDA service only allows us to make changes to the investments within your account. It does not give us authority to withdraw funds from the account, to make additional contributions to the account or to transact on any of your investments held outside the account.</w:t>
      </w:r>
      <w:r w:rsidR="00D379B3">
        <w:rPr>
          <w:rFonts w:asciiTheme="minorHAnsi" w:hAnsiTheme="minorHAnsi" w:cs="Arial"/>
          <w:color w:val="000000" w:themeColor="text1"/>
          <w:sz w:val="20"/>
          <w:szCs w:val="20"/>
        </w:rPr>
        <w:br w:type="column"/>
      </w:r>
      <w:r w:rsidRPr="009B1B89">
        <w:rPr>
          <w:rFonts w:asciiTheme="minorHAnsi" w:hAnsiTheme="minorHAnsi" w:cs="GillSans-Bold"/>
          <w:b/>
          <w:bCs/>
          <w:szCs w:val="24"/>
        </w:rPr>
        <w:t>MDA Service Agreement &amp; Investment Program</w:t>
      </w:r>
    </w:p>
    <w:p w:rsidR="009B7109" w:rsidRPr="0042466E" w:rsidRDefault="00185590" w:rsidP="00A81F13">
      <w:pPr>
        <w:rPr>
          <w:rFonts w:asciiTheme="minorHAnsi" w:hAnsiTheme="minorHAnsi"/>
          <w:sz w:val="20"/>
          <w:szCs w:val="20"/>
        </w:rPr>
      </w:pPr>
      <w:r w:rsidRPr="0042466E">
        <w:rPr>
          <w:rFonts w:asciiTheme="minorHAnsi" w:hAnsiTheme="minorHAnsi" w:cs="Arial"/>
          <w:sz w:val="20"/>
          <w:szCs w:val="20"/>
        </w:rPr>
        <w:br/>
      </w:r>
      <w:r w:rsidR="00A81F13" w:rsidRPr="0042466E">
        <w:rPr>
          <w:rFonts w:asciiTheme="minorHAnsi" w:hAnsiTheme="minorHAnsi" w:cs="Arial"/>
          <w:sz w:val="20"/>
          <w:szCs w:val="20"/>
        </w:rPr>
        <w:t xml:space="preserve">We will provide you with a SoA </w:t>
      </w:r>
      <w:r w:rsidR="00FF54CE" w:rsidRPr="0042466E">
        <w:rPr>
          <w:rFonts w:asciiTheme="minorHAnsi" w:hAnsiTheme="minorHAnsi" w:cs="Arial"/>
          <w:sz w:val="20"/>
          <w:szCs w:val="20"/>
        </w:rPr>
        <w:t xml:space="preserve">and service agreements </w:t>
      </w:r>
      <w:r w:rsidR="00A81F13" w:rsidRPr="0042466E">
        <w:rPr>
          <w:rFonts w:asciiTheme="minorHAnsi" w:hAnsiTheme="minorHAnsi" w:cs="Arial"/>
          <w:sz w:val="20"/>
          <w:szCs w:val="20"/>
        </w:rPr>
        <w:t xml:space="preserve">where we recommend you enter an MDA service. The SoA will explain why </w:t>
      </w:r>
      <w:r w:rsidR="00A81F13" w:rsidRPr="0042466E">
        <w:rPr>
          <w:rFonts w:asciiTheme="minorHAnsi" w:hAnsiTheme="minorHAnsi"/>
          <w:sz w:val="20"/>
          <w:szCs w:val="20"/>
        </w:rPr>
        <w:t xml:space="preserve">we believe the service is </w:t>
      </w:r>
      <w:r w:rsidR="00FF54CE" w:rsidRPr="0042466E">
        <w:rPr>
          <w:rFonts w:asciiTheme="minorHAnsi" w:hAnsiTheme="minorHAnsi"/>
          <w:sz w:val="20"/>
          <w:szCs w:val="20"/>
        </w:rPr>
        <w:t xml:space="preserve">in your best interests and </w:t>
      </w:r>
      <w:r w:rsidR="00A67D43" w:rsidRPr="0042466E">
        <w:rPr>
          <w:rFonts w:asciiTheme="minorHAnsi" w:hAnsiTheme="minorHAnsi"/>
          <w:sz w:val="20"/>
          <w:szCs w:val="20"/>
        </w:rPr>
        <w:t xml:space="preserve">why it is </w:t>
      </w:r>
      <w:r w:rsidR="00A81F13" w:rsidRPr="0042466E">
        <w:rPr>
          <w:rFonts w:asciiTheme="minorHAnsi" w:hAnsiTheme="minorHAnsi"/>
          <w:sz w:val="20"/>
          <w:szCs w:val="20"/>
        </w:rPr>
        <w:t xml:space="preserve">suitable for you. </w:t>
      </w:r>
    </w:p>
    <w:p w:rsidR="009B7109" w:rsidRPr="0042466E" w:rsidRDefault="009B7109" w:rsidP="00A81F13">
      <w:pPr>
        <w:rPr>
          <w:rFonts w:asciiTheme="minorHAnsi" w:hAnsiTheme="minorHAnsi"/>
          <w:sz w:val="20"/>
          <w:szCs w:val="20"/>
        </w:rPr>
      </w:pPr>
    </w:p>
    <w:p w:rsidR="009B7109" w:rsidRPr="0042466E" w:rsidRDefault="009B7109" w:rsidP="009B7109">
      <w:pPr>
        <w:rPr>
          <w:rFonts w:asciiTheme="minorHAnsi" w:hAnsiTheme="minorHAnsi" w:cs="Arial"/>
          <w:sz w:val="20"/>
          <w:szCs w:val="20"/>
        </w:rPr>
      </w:pPr>
      <w:r w:rsidRPr="0042466E">
        <w:rPr>
          <w:rFonts w:asciiTheme="minorHAnsi" w:hAnsiTheme="minorHAnsi"/>
          <w:sz w:val="20"/>
          <w:szCs w:val="20"/>
        </w:rPr>
        <w:t>The SoA and agreement will comply with Division 3 of Part 7.7 of the Corporations Act. It will also set out</w:t>
      </w:r>
      <w:r w:rsidRPr="0042466E">
        <w:rPr>
          <w:rFonts w:asciiTheme="minorHAnsi" w:hAnsiTheme="minorHAnsi" w:cs="Arial"/>
          <w:sz w:val="20"/>
          <w:szCs w:val="20"/>
        </w:rPr>
        <w:t xml:space="preserve"> the terms and conditions of the MDA service and the</w:t>
      </w:r>
      <w:r w:rsidRPr="0042466E">
        <w:rPr>
          <w:rFonts w:asciiTheme="minorHAnsi" w:hAnsiTheme="minorHAnsi"/>
          <w:sz w:val="20"/>
          <w:szCs w:val="20"/>
        </w:rPr>
        <w:t xml:space="preserve"> Investment Program including:</w:t>
      </w:r>
    </w:p>
    <w:p w:rsidR="00A81F13" w:rsidRPr="0042466E" w:rsidRDefault="00A81F13" w:rsidP="00A81F13">
      <w:pPr>
        <w:pStyle w:val="CommentText"/>
        <w:rPr>
          <w:rFonts w:asciiTheme="minorHAnsi" w:hAnsiTheme="minorHAnsi"/>
        </w:rPr>
      </w:pPr>
    </w:p>
    <w:p w:rsidR="00A81F13" w:rsidRPr="0042466E" w:rsidRDefault="00A81F13" w:rsidP="00A81F13">
      <w:pPr>
        <w:pStyle w:val="ListParagraph"/>
        <w:numPr>
          <w:ilvl w:val="0"/>
          <w:numId w:val="21"/>
        </w:numPr>
        <w:rPr>
          <w:rFonts w:asciiTheme="minorHAnsi" w:hAnsiTheme="minorHAnsi"/>
          <w:color w:val="000000"/>
          <w:sz w:val="20"/>
          <w:szCs w:val="20"/>
        </w:rPr>
      </w:pPr>
      <w:r w:rsidRPr="0042466E">
        <w:rPr>
          <w:rFonts w:asciiTheme="minorHAnsi" w:hAnsiTheme="minorHAnsi"/>
          <w:sz w:val="20"/>
          <w:szCs w:val="20"/>
        </w:rPr>
        <w:t xml:space="preserve">The nature and scope of our discretion </w:t>
      </w:r>
      <w:r w:rsidRPr="0042466E">
        <w:rPr>
          <w:rFonts w:asciiTheme="minorHAnsi" w:hAnsiTheme="minorHAnsi"/>
          <w:color w:val="000000"/>
          <w:sz w:val="20"/>
          <w:szCs w:val="20"/>
        </w:rPr>
        <w:t>under the service including any discretion we must exercise</w:t>
      </w:r>
    </w:p>
    <w:p w:rsidR="00A81F13" w:rsidRPr="0042466E" w:rsidRDefault="00A81F13" w:rsidP="00A81F13">
      <w:pPr>
        <w:pStyle w:val="ListParagraph"/>
        <w:numPr>
          <w:ilvl w:val="0"/>
          <w:numId w:val="21"/>
        </w:numPr>
        <w:rPr>
          <w:rFonts w:asciiTheme="minorHAnsi" w:hAnsiTheme="minorHAnsi"/>
          <w:sz w:val="20"/>
          <w:szCs w:val="20"/>
        </w:rPr>
      </w:pPr>
      <w:r w:rsidRPr="0042466E">
        <w:rPr>
          <w:rFonts w:asciiTheme="minorHAnsi" w:hAnsiTheme="minorHAnsi"/>
          <w:sz w:val="20"/>
          <w:szCs w:val="20"/>
        </w:rPr>
        <w:t>The investment strategy that is to be applied in exercising the discretion</w:t>
      </w:r>
    </w:p>
    <w:p w:rsidR="00A81F13" w:rsidRPr="0042466E" w:rsidRDefault="00A81F13" w:rsidP="00A81F13">
      <w:pPr>
        <w:pStyle w:val="ListParagraph"/>
        <w:numPr>
          <w:ilvl w:val="0"/>
          <w:numId w:val="21"/>
        </w:numPr>
        <w:rPr>
          <w:rFonts w:asciiTheme="minorHAnsi" w:hAnsiTheme="minorHAnsi"/>
          <w:sz w:val="20"/>
          <w:szCs w:val="20"/>
        </w:rPr>
      </w:pPr>
      <w:r w:rsidRPr="0042466E">
        <w:rPr>
          <w:rFonts w:asciiTheme="minorHAnsi" w:hAnsiTheme="minorHAnsi"/>
          <w:sz w:val="20"/>
          <w:szCs w:val="20"/>
        </w:rPr>
        <w:t>An explanation of any significant risks associated with the service</w:t>
      </w:r>
    </w:p>
    <w:p w:rsidR="00D379B3" w:rsidRDefault="009B7109" w:rsidP="009B7109">
      <w:pPr>
        <w:pStyle w:val="ListParagraph"/>
        <w:numPr>
          <w:ilvl w:val="0"/>
          <w:numId w:val="21"/>
        </w:numPr>
        <w:rPr>
          <w:rFonts w:asciiTheme="minorHAnsi" w:hAnsiTheme="minorHAnsi"/>
          <w:sz w:val="20"/>
          <w:szCs w:val="20"/>
        </w:rPr>
      </w:pPr>
      <w:r w:rsidRPr="0042466E">
        <w:rPr>
          <w:rFonts w:asciiTheme="minorHAnsi" w:hAnsiTheme="minorHAnsi"/>
          <w:sz w:val="20"/>
          <w:szCs w:val="20"/>
        </w:rPr>
        <w:t>A warning that the MDA service may not be suitable for you if you provide limited or inaccurate information relating to your personal circumstances or those circumstances change.</w:t>
      </w:r>
    </w:p>
    <w:p w:rsidR="00D379B3" w:rsidRDefault="00D379B3" w:rsidP="00A81F13">
      <w:pPr>
        <w:rPr>
          <w:rFonts w:asciiTheme="minorHAnsi" w:hAnsiTheme="minorHAnsi" w:cs="Arial"/>
          <w:sz w:val="20"/>
          <w:szCs w:val="20"/>
        </w:rPr>
        <w:sectPr w:rsidR="00D379B3" w:rsidSect="0042466E">
          <w:type w:val="continuous"/>
          <w:pgSz w:w="11906" w:h="16838"/>
          <w:pgMar w:top="1021" w:right="737" w:bottom="1021" w:left="737" w:header="709" w:footer="510" w:gutter="0"/>
          <w:cols w:num="2" w:space="284"/>
          <w:docGrid w:linePitch="360"/>
        </w:sectPr>
      </w:pPr>
    </w:p>
    <w:p w:rsidR="00D379B3" w:rsidRDefault="00D379B3" w:rsidP="00A81F13">
      <w:pPr>
        <w:rPr>
          <w:rFonts w:asciiTheme="minorHAnsi" w:hAnsiTheme="minorHAnsi" w:cs="Arial"/>
          <w:sz w:val="20"/>
          <w:szCs w:val="20"/>
        </w:rPr>
      </w:pPr>
    </w:p>
    <w:p w:rsidR="005930C3" w:rsidRDefault="005930C3" w:rsidP="00A81F13">
      <w:pPr>
        <w:rPr>
          <w:rFonts w:asciiTheme="minorHAnsi" w:hAnsiTheme="minorHAnsi" w:cs="Arial"/>
          <w:sz w:val="20"/>
          <w:szCs w:val="20"/>
        </w:rPr>
      </w:pPr>
    </w:p>
    <w:p w:rsidR="00A81F13" w:rsidRPr="0042466E" w:rsidRDefault="00A81F13" w:rsidP="00A81F13">
      <w:pPr>
        <w:rPr>
          <w:rFonts w:asciiTheme="minorHAnsi" w:hAnsiTheme="minorHAnsi" w:cs="Arial"/>
          <w:sz w:val="20"/>
          <w:szCs w:val="20"/>
        </w:rPr>
      </w:pPr>
      <w:r w:rsidRPr="0042466E">
        <w:rPr>
          <w:rFonts w:asciiTheme="minorHAnsi" w:hAnsiTheme="minorHAnsi" w:cs="Arial"/>
          <w:sz w:val="20"/>
          <w:szCs w:val="20"/>
        </w:rPr>
        <w:t>You can establish the MDA service by signing the Authority to Proceed at the back of the SoA</w:t>
      </w:r>
      <w:r w:rsidR="00CC3491" w:rsidRPr="0042466E">
        <w:rPr>
          <w:rFonts w:asciiTheme="minorHAnsi" w:hAnsiTheme="minorHAnsi" w:cs="Arial"/>
          <w:sz w:val="20"/>
          <w:szCs w:val="20"/>
        </w:rPr>
        <w:t xml:space="preserve"> and </w:t>
      </w:r>
      <w:r w:rsidR="00D5270D" w:rsidRPr="0042466E">
        <w:rPr>
          <w:rFonts w:asciiTheme="minorHAnsi" w:hAnsiTheme="minorHAnsi" w:cs="Arial"/>
          <w:sz w:val="20"/>
          <w:szCs w:val="20"/>
        </w:rPr>
        <w:t>executing the general</w:t>
      </w:r>
      <w:r w:rsidR="009B7109" w:rsidRPr="0042466E">
        <w:rPr>
          <w:rFonts w:asciiTheme="minorHAnsi" w:hAnsiTheme="minorHAnsi" w:cs="Arial"/>
          <w:sz w:val="20"/>
          <w:szCs w:val="20"/>
        </w:rPr>
        <w:t xml:space="preserve"> Power of Attorney</w:t>
      </w:r>
      <w:r w:rsidRPr="0042466E">
        <w:rPr>
          <w:rFonts w:asciiTheme="minorHAnsi" w:hAnsiTheme="minorHAnsi" w:cs="Arial"/>
          <w:sz w:val="20"/>
          <w:szCs w:val="20"/>
        </w:rPr>
        <w:t>.</w:t>
      </w:r>
    </w:p>
    <w:p w:rsidR="00185590" w:rsidRPr="0042466E" w:rsidRDefault="00185590" w:rsidP="00A81F13">
      <w:pPr>
        <w:rPr>
          <w:rFonts w:asciiTheme="minorHAnsi" w:hAnsiTheme="minorHAnsi" w:cs="Arial"/>
          <w:sz w:val="20"/>
          <w:szCs w:val="20"/>
        </w:rPr>
      </w:pPr>
    </w:p>
    <w:p w:rsidR="00A81F13" w:rsidRPr="009B1B89" w:rsidRDefault="00A81F13" w:rsidP="009B1B89">
      <w:pPr>
        <w:autoSpaceDE w:val="0"/>
        <w:autoSpaceDN w:val="0"/>
        <w:adjustRightInd w:val="0"/>
        <w:rPr>
          <w:rFonts w:asciiTheme="minorHAnsi" w:hAnsiTheme="minorHAnsi" w:cs="GillSans-Bold"/>
          <w:b/>
          <w:bCs/>
          <w:szCs w:val="24"/>
        </w:rPr>
      </w:pPr>
      <w:r w:rsidRPr="009B1B89">
        <w:rPr>
          <w:rFonts w:asciiTheme="minorHAnsi" w:hAnsiTheme="minorHAnsi" w:cs="GillSans-Bold"/>
          <w:b/>
          <w:bCs/>
          <w:szCs w:val="24"/>
        </w:rPr>
        <w:t>MDA Service Risk</w:t>
      </w:r>
    </w:p>
    <w:p w:rsidR="00D5270D" w:rsidRPr="0042466E" w:rsidRDefault="00D5270D" w:rsidP="00A81F13">
      <w:pPr>
        <w:rPr>
          <w:rFonts w:asciiTheme="minorHAnsi" w:hAnsiTheme="minorHAnsi"/>
          <w:sz w:val="20"/>
          <w:szCs w:val="20"/>
        </w:rPr>
      </w:pPr>
    </w:p>
    <w:p w:rsidR="00A81F13" w:rsidRPr="0042466E" w:rsidRDefault="00A81F13" w:rsidP="00A81F13">
      <w:pPr>
        <w:rPr>
          <w:rFonts w:asciiTheme="minorHAnsi" w:hAnsiTheme="minorHAnsi"/>
          <w:sz w:val="20"/>
          <w:szCs w:val="20"/>
        </w:rPr>
      </w:pPr>
      <w:r w:rsidRPr="0042466E">
        <w:rPr>
          <w:rFonts w:asciiTheme="minorHAnsi" w:hAnsiTheme="minorHAnsi"/>
          <w:sz w:val="20"/>
          <w:szCs w:val="20"/>
        </w:rPr>
        <w:t xml:space="preserve">Subject to the discretion we hold, we will make changes to the investments in your account without first contacting you or seeking your approval. You will not </w:t>
      </w:r>
      <w:r w:rsidRPr="0042466E">
        <w:rPr>
          <w:rFonts w:asciiTheme="minorHAnsi" w:hAnsiTheme="minorHAnsi"/>
          <w:color w:val="000000"/>
          <w:sz w:val="20"/>
          <w:szCs w:val="20"/>
        </w:rPr>
        <w:t xml:space="preserve">be able to consider each </w:t>
      </w:r>
      <w:r w:rsidRPr="0042466E">
        <w:rPr>
          <w:rFonts w:asciiTheme="minorHAnsi" w:hAnsiTheme="minorHAnsi"/>
          <w:sz w:val="20"/>
          <w:szCs w:val="20"/>
        </w:rPr>
        <w:t>change before it is made.</w:t>
      </w:r>
    </w:p>
    <w:p w:rsidR="00A81F13" w:rsidRPr="0042466E" w:rsidRDefault="00A81F13" w:rsidP="00A81F13">
      <w:pPr>
        <w:rPr>
          <w:rFonts w:asciiTheme="minorHAnsi" w:hAnsiTheme="minorHAnsi"/>
          <w:sz w:val="20"/>
          <w:szCs w:val="20"/>
        </w:rPr>
      </w:pPr>
    </w:p>
    <w:p w:rsidR="00A81F13" w:rsidRPr="0042466E" w:rsidRDefault="00A81F13" w:rsidP="009B1B89">
      <w:pPr>
        <w:autoSpaceDE w:val="0"/>
        <w:autoSpaceDN w:val="0"/>
        <w:adjustRightInd w:val="0"/>
        <w:rPr>
          <w:rFonts w:asciiTheme="minorHAnsi" w:hAnsiTheme="minorHAnsi"/>
          <w:b/>
          <w:bCs/>
          <w:sz w:val="20"/>
          <w:szCs w:val="20"/>
        </w:rPr>
      </w:pPr>
      <w:r w:rsidRPr="009B1B89">
        <w:rPr>
          <w:rFonts w:asciiTheme="minorHAnsi" w:hAnsiTheme="minorHAnsi" w:cs="GillSans-Bold"/>
          <w:b/>
          <w:bCs/>
          <w:szCs w:val="24"/>
        </w:rPr>
        <w:t xml:space="preserve">How do you know we will manage your </w:t>
      </w:r>
      <w:r w:rsidR="00185590" w:rsidRPr="009B1B89">
        <w:rPr>
          <w:rFonts w:asciiTheme="minorHAnsi" w:hAnsiTheme="minorHAnsi" w:cs="GillSans-Bold"/>
          <w:b/>
          <w:bCs/>
          <w:szCs w:val="24"/>
        </w:rPr>
        <w:t>I</w:t>
      </w:r>
      <w:r w:rsidRPr="009B1B89">
        <w:rPr>
          <w:rFonts w:asciiTheme="minorHAnsi" w:hAnsiTheme="minorHAnsi" w:cs="GillSans-Bold"/>
          <w:b/>
          <w:bCs/>
          <w:szCs w:val="24"/>
        </w:rPr>
        <w:t>nvestments appropriately?</w:t>
      </w:r>
      <w:r w:rsidR="00185590" w:rsidRPr="0042466E">
        <w:rPr>
          <w:rFonts w:asciiTheme="minorHAnsi" w:hAnsiTheme="minorHAnsi"/>
          <w:b/>
          <w:bCs/>
          <w:sz w:val="20"/>
          <w:szCs w:val="20"/>
        </w:rPr>
        <w:br/>
      </w:r>
    </w:p>
    <w:p w:rsidR="009B7109" w:rsidRPr="0042466E" w:rsidRDefault="00A81F13" w:rsidP="00A81F13">
      <w:pPr>
        <w:rPr>
          <w:rFonts w:asciiTheme="minorHAnsi" w:hAnsiTheme="minorHAnsi"/>
          <w:sz w:val="20"/>
          <w:szCs w:val="20"/>
        </w:rPr>
      </w:pPr>
      <w:r w:rsidRPr="0042466E">
        <w:rPr>
          <w:rFonts w:asciiTheme="minorHAnsi" w:hAnsiTheme="minorHAnsi"/>
          <w:sz w:val="20"/>
          <w:szCs w:val="20"/>
        </w:rPr>
        <w:t>We</w:t>
      </w:r>
      <w:r w:rsidRPr="0042466E">
        <w:rPr>
          <w:rFonts w:asciiTheme="minorHAnsi" w:hAnsiTheme="minorHAnsi"/>
          <w:color w:val="000000"/>
          <w:sz w:val="20"/>
          <w:szCs w:val="20"/>
        </w:rPr>
        <w:t xml:space="preserve"> </w:t>
      </w:r>
      <w:r w:rsidRPr="0042466E">
        <w:rPr>
          <w:rFonts w:asciiTheme="minorHAnsi" w:hAnsiTheme="minorHAnsi"/>
          <w:sz w:val="20"/>
          <w:szCs w:val="20"/>
        </w:rPr>
        <w:t xml:space="preserve">will only recommend an MDA service where it is </w:t>
      </w:r>
      <w:r w:rsidR="009B7109" w:rsidRPr="0042466E">
        <w:rPr>
          <w:rFonts w:asciiTheme="minorHAnsi" w:hAnsiTheme="minorHAnsi"/>
          <w:sz w:val="20"/>
          <w:szCs w:val="20"/>
        </w:rPr>
        <w:t xml:space="preserve">in your best interests and </w:t>
      </w:r>
      <w:r w:rsidRPr="0042466E">
        <w:rPr>
          <w:rFonts w:asciiTheme="minorHAnsi" w:hAnsiTheme="minorHAnsi"/>
          <w:sz w:val="20"/>
          <w:szCs w:val="20"/>
        </w:rPr>
        <w:t xml:space="preserve">suitable for you. </w:t>
      </w:r>
    </w:p>
    <w:p w:rsidR="009B7109" w:rsidRPr="0042466E" w:rsidRDefault="009B7109" w:rsidP="00A81F13">
      <w:pPr>
        <w:rPr>
          <w:rFonts w:asciiTheme="minorHAnsi" w:hAnsiTheme="minorHAnsi"/>
          <w:sz w:val="20"/>
          <w:szCs w:val="20"/>
        </w:rPr>
      </w:pPr>
    </w:p>
    <w:p w:rsidR="00A81F13" w:rsidRPr="0042466E" w:rsidRDefault="00A81F13" w:rsidP="00A81F13">
      <w:pPr>
        <w:rPr>
          <w:rFonts w:asciiTheme="minorHAnsi" w:hAnsiTheme="minorHAnsi"/>
          <w:sz w:val="20"/>
          <w:szCs w:val="20"/>
        </w:rPr>
      </w:pPr>
      <w:r w:rsidRPr="0042466E">
        <w:rPr>
          <w:rFonts w:asciiTheme="minorHAnsi" w:hAnsiTheme="minorHAnsi"/>
          <w:sz w:val="20"/>
          <w:szCs w:val="20"/>
        </w:rPr>
        <w:t xml:space="preserve">Once in place, we will only make changes to your investments which are consistent with </w:t>
      </w:r>
      <w:r w:rsidRPr="0042466E">
        <w:rPr>
          <w:rFonts w:asciiTheme="minorHAnsi" w:hAnsiTheme="minorHAnsi"/>
          <w:color w:val="000000"/>
          <w:sz w:val="20"/>
          <w:szCs w:val="20"/>
        </w:rPr>
        <w:t>our</w:t>
      </w:r>
      <w:r w:rsidRPr="0042466E">
        <w:rPr>
          <w:rFonts w:asciiTheme="minorHAnsi" w:hAnsiTheme="minorHAnsi"/>
          <w:sz w:val="20"/>
          <w:szCs w:val="20"/>
        </w:rPr>
        <w:t xml:space="preserve"> understanding of your financial needs, objectives and circumstances. We will also comply at all times with the MDA service agreement and the Investment Program that we agree with you. </w:t>
      </w:r>
    </w:p>
    <w:p w:rsidR="00A81F13" w:rsidRPr="0042466E" w:rsidRDefault="00A81F13" w:rsidP="00A81F13">
      <w:pPr>
        <w:rPr>
          <w:rFonts w:asciiTheme="minorHAnsi" w:hAnsiTheme="minorHAnsi"/>
          <w:sz w:val="20"/>
          <w:szCs w:val="20"/>
        </w:rPr>
      </w:pPr>
    </w:p>
    <w:p w:rsidR="00A81F13" w:rsidRPr="0042466E" w:rsidRDefault="00A81F13" w:rsidP="00A81F13">
      <w:pPr>
        <w:rPr>
          <w:rFonts w:asciiTheme="minorHAnsi" w:hAnsiTheme="minorHAnsi"/>
          <w:sz w:val="20"/>
          <w:szCs w:val="20"/>
        </w:rPr>
      </w:pPr>
      <w:r w:rsidRPr="0042466E">
        <w:rPr>
          <w:rFonts w:asciiTheme="minorHAnsi" w:hAnsiTheme="minorHAnsi"/>
          <w:sz w:val="20"/>
          <w:szCs w:val="20"/>
        </w:rPr>
        <w:t xml:space="preserve">It is important that </w:t>
      </w:r>
      <w:r w:rsidRPr="0042466E">
        <w:rPr>
          <w:rFonts w:asciiTheme="minorHAnsi" w:hAnsiTheme="minorHAnsi"/>
          <w:color w:val="000000"/>
          <w:sz w:val="20"/>
          <w:szCs w:val="20"/>
        </w:rPr>
        <w:t>you</w:t>
      </w:r>
      <w:r w:rsidRPr="0042466E">
        <w:rPr>
          <w:rFonts w:asciiTheme="minorHAnsi" w:hAnsiTheme="minorHAnsi"/>
          <w:sz w:val="20"/>
          <w:szCs w:val="20"/>
        </w:rPr>
        <w:t xml:space="preserve"> immediately inform </w:t>
      </w:r>
      <w:r w:rsidRPr="0042466E">
        <w:rPr>
          <w:rFonts w:asciiTheme="minorHAnsi" w:hAnsiTheme="minorHAnsi"/>
          <w:color w:val="000000"/>
          <w:sz w:val="20"/>
          <w:szCs w:val="20"/>
        </w:rPr>
        <w:t>us</w:t>
      </w:r>
      <w:r w:rsidRPr="0042466E">
        <w:rPr>
          <w:rFonts w:asciiTheme="minorHAnsi" w:hAnsiTheme="minorHAnsi"/>
          <w:sz w:val="20"/>
          <w:szCs w:val="20"/>
        </w:rPr>
        <w:t xml:space="preserve"> of any significant changes to your financial needs, objectives or circumstances. </w:t>
      </w:r>
    </w:p>
    <w:p w:rsidR="00A81F13" w:rsidRPr="0042466E" w:rsidRDefault="00A81F13" w:rsidP="00A81F13">
      <w:pPr>
        <w:rPr>
          <w:rFonts w:asciiTheme="minorHAnsi" w:hAnsiTheme="minorHAnsi"/>
          <w:sz w:val="20"/>
          <w:szCs w:val="20"/>
        </w:rPr>
      </w:pPr>
    </w:p>
    <w:p w:rsidR="00A81F13" w:rsidRPr="0042466E" w:rsidRDefault="00A81F13" w:rsidP="00A81F13">
      <w:pPr>
        <w:rPr>
          <w:rFonts w:asciiTheme="minorHAnsi" w:hAnsiTheme="minorHAnsi"/>
          <w:sz w:val="20"/>
          <w:szCs w:val="20"/>
        </w:rPr>
      </w:pPr>
      <w:r w:rsidRPr="0042466E">
        <w:rPr>
          <w:rFonts w:asciiTheme="minorHAnsi" w:hAnsiTheme="minorHAnsi"/>
          <w:sz w:val="20"/>
          <w:szCs w:val="20"/>
        </w:rPr>
        <w:t>We will undertake an annual review to ensure that the MDA Service and the Investment Program remain appropriate for you. This review will be documented in a</w:t>
      </w:r>
      <w:r w:rsidRPr="0042466E">
        <w:rPr>
          <w:rFonts w:asciiTheme="minorHAnsi" w:hAnsiTheme="minorHAnsi"/>
          <w:color w:val="1F497D"/>
          <w:sz w:val="20"/>
          <w:szCs w:val="20"/>
        </w:rPr>
        <w:t xml:space="preserve"> </w:t>
      </w:r>
      <w:r w:rsidRPr="0042466E">
        <w:rPr>
          <w:rFonts w:asciiTheme="minorHAnsi" w:hAnsiTheme="minorHAnsi"/>
          <w:color w:val="000000"/>
          <w:sz w:val="20"/>
          <w:szCs w:val="20"/>
        </w:rPr>
        <w:t>Record of Advice</w:t>
      </w:r>
      <w:r w:rsidRPr="0042466E">
        <w:rPr>
          <w:rFonts w:asciiTheme="minorHAnsi" w:hAnsiTheme="minorHAnsi"/>
          <w:sz w:val="20"/>
          <w:szCs w:val="20"/>
        </w:rPr>
        <w:t>.</w:t>
      </w:r>
    </w:p>
    <w:p w:rsidR="00A81F13" w:rsidRPr="0042466E" w:rsidRDefault="00A81F13" w:rsidP="00A81F13">
      <w:pPr>
        <w:rPr>
          <w:rFonts w:asciiTheme="minorHAnsi" w:hAnsiTheme="minorHAnsi"/>
          <w:sz w:val="20"/>
          <w:szCs w:val="20"/>
        </w:rPr>
      </w:pPr>
    </w:p>
    <w:p w:rsidR="00A81F13" w:rsidRPr="0042466E" w:rsidRDefault="00A81F13" w:rsidP="00A81F13">
      <w:pPr>
        <w:rPr>
          <w:rFonts w:asciiTheme="minorHAnsi" w:hAnsiTheme="minorHAnsi"/>
          <w:sz w:val="20"/>
          <w:szCs w:val="20"/>
        </w:rPr>
      </w:pPr>
      <w:r w:rsidRPr="0042466E">
        <w:rPr>
          <w:rFonts w:asciiTheme="minorHAnsi" w:hAnsiTheme="minorHAnsi"/>
          <w:sz w:val="20"/>
          <w:szCs w:val="20"/>
        </w:rPr>
        <w:t>You will have access to on-line reporting</w:t>
      </w:r>
      <w:r w:rsidR="00A67D43" w:rsidRPr="0042466E">
        <w:rPr>
          <w:rFonts w:asciiTheme="minorHAnsi" w:hAnsiTheme="minorHAnsi"/>
          <w:sz w:val="20"/>
          <w:szCs w:val="20"/>
        </w:rPr>
        <w:t xml:space="preserve"> and /or hard copy statements</w:t>
      </w:r>
      <w:r w:rsidRPr="0042466E">
        <w:rPr>
          <w:rFonts w:asciiTheme="minorHAnsi" w:hAnsiTheme="minorHAnsi"/>
          <w:sz w:val="20"/>
          <w:szCs w:val="20"/>
        </w:rPr>
        <w:t xml:space="preserve"> for your account. This will allow you to view the transactions undertaken on your behalf and to understand their impact on your account.</w:t>
      </w:r>
      <w:r w:rsidR="009B7109" w:rsidRPr="0042466E">
        <w:rPr>
          <w:rFonts w:asciiTheme="minorHAnsi" w:hAnsiTheme="minorHAnsi"/>
          <w:sz w:val="20"/>
          <w:szCs w:val="20"/>
        </w:rPr>
        <w:t xml:space="preserve"> </w:t>
      </w:r>
    </w:p>
    <w:p w:rsidR="00A67D43" w:rsidRPr="0042466E" w:rsidRDefault="00A67D43" w:rsidP="00A81F13">
      <w:pPr>
        <w:rPr>
          <w:rFonts w:asciiTheme="minorHAnsi" w:hAnsiTheme="minorHAnsi" w:cs="Arial"/>
          <w:sz w:val="20"/>
          <w:szCs w:val="20"/>
        </w:rPr>
      </w:pPr>
    </w:p>
    <w:p w:rsidR="00A81F13" w:rsidRPr="009B1B89" w:rsidRDefault="00A81F13" w:rsidP="009B1B89">
      <w:pPr>
        <w:autoSpaceDE w:val="0"/>
        <w:autoSpaceDN w:val="0"/>
        <w:adjustRightInd w:val="0"/>
        <w:rPr>
          <w:rFonts w:asciiTheme="minorHAnsi" w:hAnsiTheme="minorHAnsi" w:cs="GillSans-Bold"/>
          <w:b/>
          <w:bCs/>
          <w:szCs w:val="24"/>
        </w:rPr>
      </w:pPr>
      <w:r w:rsidRPr="009B1B89">
        <w:rPr>
          <w:rFonts w:asciiTheme="minorHAnsi" w:hAnsiTheme="minorHAnsi" w:cs="GillSans-Bold"/>
          <w:b/>
          <w:bCs/>
          <w:szCs w:val="24"/>
        </w:rPr>
        <w:t>Other Important Information</w:t>
      </w:r>
    </w:p>
    <w:p w:rsidR="00D5270D" w:rsidRPr="0042466E" w:rsidRDefault="00D5270D" w:rsidP="00A81F13">
      <w:pPr>
        <w:rPr>
          <w:rFonts w:asciiTheme="minorHAnsi" w:hAnsiTheme="minorHAnsi" w:cs="Arial"/>
          <w:b/>
          <w:sz w:val="20"/>
          <w:szCs w:val="20"/>
        </w:rPr>
      </w:pPr>
    </w:p>
    <w:p w:rsidR="00A81F13" w:rsidRPr="0042466E" w:rsidRDefault="00A81F13" w:rsidP="00A81F13">
      <w:pPr>
        <w:pStyle w:val="ListParagraph"/>
        <w:numPr>
          <w:ilvl w:val="0"/>
          <w:numId w:val="22"/>
        </w:numPr>
        <w:rPr>
          <w:rFonts w:asciiTheme="minorHAnsi" w:hAnsiTheme="minorHAnsi" w:cs="Arial"/>
          <w:sz w:val="20"/>
          <w:szCs w:val="20"/>
        </w:rPr>
      </w:pPr>
      <w:r w:rsidRPr="0042466E">
        <w:rPr>
          <w:rFonts w:asciiTheme="minorHAnsi" w:hAnsiTheme="minorHAnsi" w:cs="Arial"/>
          <w:sz w:val="20"/>
          <w:szCs w:val="20"/>
        </w:rPr>
        <w:t>We will contact you for instructions where action is required on your account which is outside our authority.</w:t>
      </w:r>
    </w:p>
    <w:p w:rsidR="00A81F13" w:rsidRPr="0042466E" w:rsidRDefault="00A81F13" w:rsidP="00A81F13">
      <w:pPr>
        <w:numPr>
          <w:ilvl w:val="0"/>
          <w:numId w:val="22"/>
        </w:numPr>
        <w:rPr>
          <w:rFonts w:asciiTheme="minorHAnsi" w:hAnsiTheme="minorHAnsi" w:cs="Arial"/>
          <w:sz w:val="20"/>
          <w:szCs w:val="20"/>
        </w:rPr>
      </w:pPr>
      <w:r w:rsidRPr="0042466E">
        <w:rPr>
          <w:rFonts w:asciiTheme="minorHAnsi" w:hAnsiTheme="minorHAnsi" w:cs="Arial"/>
          <w:sz w:val="20"/>
          <w:szCs w:val="20"/>
        </w:rPr>
        <w:t>The MDA Service does not include a custodial or depository service, as this is facilitated through</w:t>
      </w:r>
      <w:r w:rsidR="009B7109" w:rsidRPr="0042466E">
        <w:rPr>
          <w:rFonts w:asciiTheme="minorHAnsi" w:hAnsiTheme="minorHAnsi" w:cs="Arial"/>
          <w:sz w:val="20"/>
          <w:szCs w:val="20"/>
        </w:rPr>
        <w:t xml:space="preserve"> the regulated platform</w:t>
      </w:r>
      <w:r w:rsidRPr="0042466E">
        <w:rPr>
          <w:rFonts w:asciiTheme="minorHAnsi" w:hAnsiTheme="minorHAnsi" w:cs="Arial"/>
          <w:sz w:val="20"/>
          <w:szCs w:val="20"/>
        </w:rPr>
        <w:t>.</w:t>
      </w:r>
    </w:p>
    <w:p w:rsidR="00A473AE" w:rsidRPr="0042466E" w:rsidRDefault="00A81F13" w:rsidP="00230429">
      <w:pPr>
        <w:pStyle w:val="ListParagraph"/>
        <w:numPr>
          <w:ilvl w:val="0"/>
          <w:numId w:val="22"/>
        </w:numPr>
        <w:outlineLvl w:val="0"/>
        <w:rPr>
          <w:rFonts w:asciiTheme="minorHAnsi" w:hAnsiTheme="minorHAnsi" w:cs="Arial"/>
          <w:sz w:val="20"/>
          <w:szCs w:val="20"/>
          <w:u w:val="single"/>
        </w:rPr>
      </w:pPr>
      <w:r w:rsidRPr="0042466E">
        <w:rPr>
          <w:rFonts w:asciiTheme="minorHAnsi" w:hAnsiTheme="minorHAnsi" w:cs="Arial"/>
          <w:sz w:val="20"/>
          <w:szCs w:val="20"/>
        </w:rPr>
        <w:t xml:space="preserve">You can cancel the MDA Service or request changes to the Investment Program at any time by notifying us in writing. </w:t>
      </w:r>
    </w:p>
    <w:p w:rsidR="00A81F13" w:rsidRPr="00621513" w:rsidRDefault="009B7109" w:rsidP="00F17C0A">
      <w:pPr>
        <w:pStyle w:val="ListParagraph"/>
        <w:numPr>
          <w:ilvl w:val="0"/>
          <w:numId w:val="22"/>
        </w:numPr>
        <w:autoSpaceDE w:val="0"/>
        <w:autoSpaceDN w:val="0"/>
        <w:adjustRightInd w:val="0"/>
        <w:outlineLvl w:val="0"/>
        <w:rPr>
          <w:rFonts w:asciiTheme="minorHAnsi" w:hAnsiTheme="minorHAnsi" w:cs="GillSans-Light"/>
          <w:sz w:val="20"/>
          <w:szCs w:val="20"/>
        </w:rPr>
      </w:pPr>
      <w:r w:rsidRPr="0042466E">
        <w:rPr>
          <w:rFonts w:asciiTheme="minorHAnsi" w:hAnsiTheme="minorHAnsi" w:cs="Arial"/>
          <w:sz w:val="20"/>
          <w:szCs w:val="20"/>
        </w:rPr>
        <w:t>This FSG complies with ASIC Class Order 04/194.</w:t>
      </w:r>
    </w:p>
    <w:p w:rsidR="00621513" w:rsidRDefault="00621513" w:rsidP="00621513">
      <w:pPr>
        <w:autoSpaceDE w:val="0"/>
        <w:autoSpaceDN w:val="0"/>
        <w:adjustRightInd w:val="0"/>
        <w:outlineLvl w:val="0"/>
        <w:rPr>
          <w:rFonts w:asciiTheme="minorHAnsi" w:hAnsiTheme="minorHAnsi" w:cs="GillSans-Light"/>
          <w:sz w:val="20"/>
          <w:szCs w:val="20"/>
        </w:rPr>
      </w:pPr>
    </w:p>
    <w:p w:rsidR="00621513" w:rsidRPr="00621513" w:rsidRDefault="00621513" w:rsidP="00621513">
      <w:pPr>
        <w:autoSpaceDE w:val="0"/>
        <w:autoSpaceDN w:val="0"/>
        <w:adjustRightInd w:val="0"/>
        <w:outlineLvl w:val="0"/>
        <w:rPr>
          <w:rFonts w:asciiTheme="minorHAnsi" w:hAnsiTheme="minorHAnsi" w:cs="GillSans-Light"/>
          <w:sz w:val="20"/>
          <w:szCs w:val="20"/>
        </w:rPr>
      </w:pPr>
      <w:r>
        <w:rPr>
          <w:noProof/>
        </w:rPr>
        <w:drawing>
          <wp:inline distT="0" distB="0" distL="0" distR="0">
            <wp:extent cx="6200775" cy="2857500"/>
            <wp:effectExtent l="0" t="0" r="9525" b="0"/>
            <wp:docPr id="9" name="Picture 9" descr="Richmond Private Wealth Off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ichmond Private Wealth Offices"/>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00775" cy="2857500"/>
                    </a:xfrm>
                    <a:prstGeom prst="rect">
                      <a:avLst/>
                    </a:prstGeom>
                    <a:noFill/>
                    <a:ln>
                      <a:noFill/>
                    </a:ln>
                  </pic:spPr>
                </pic:pic>
              </a:graphicData>
            </a:graphic>
          </wp:inline>
        </w:drawing>
      </w:r>
    </w:p>
    <w:sectPr w:rsidR="00621513" w:rsidRPr="00621513" w:rsidSect="00D379B3">
      <w:type w:val="continuous"/>
      <w:pgSz w:w="11906" w:h="16838"/>
      <w:pgMar w:top="1021" w:right="737" w:bottom="1021" w:left="737" w:header="709" w:footer="510"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922" w:rsidRDefault="001C0922"/>
  </w:endnote>
  <w:endnote w:type="continuationSeparator" w:id="0">
    <w:p w:rsidR="001C0922" w:rsidRDefault="001C09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Sans-Light">
    <w:panose1 w:val="00000000000000000000"/>
    <w:charset w:val="00"/>
    <w:family w:val="swiss"/>
    <w:notTrueType/>
    <w:pitch w:val="default"/>
    <w:sig w:usb0="00000003" w:usb1="00000000" w:usb2="00000000" w:usb3="00000000" w:csb0="00000001" w:csb1="00000000"/>
  </w:font>
  <w:font w:name="Franklin Gothic Book">
    <w:altName w:val="Corbel"/>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al">
    <w:charset w:val="00"/>
    <w:family w:val="auto"/>
    <w:pitch w:val="variable"/>
    <w:sig w:usb0="00000003" w:usb1="00000000" w:usb2="00000000" w:usb3="00000000" w:csb0="00000001" w:csb1="00000000"/>
  </w:font>
  <w:font w:name="GillSans">
    <w:panose1 w:val="00000000000000000000"/>
    <w:charset w:val="00"/>
    <w:family w:val="swiss"/>
    <w:notTrueType/>
    <w:pitch w:val="default"/>
    <w:sig w:usb0="00000003" w:usb1="00000000" w:usb2="00000000" w:usb3="00000000" w:csb0="00000001" w:csb1="00000000"/>
  </w:font>
  <w:font w:name="GillSans-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6A7" w:rsidRDefault="005736A7" w:rsidP="005736A7">
    <w:pPr>
      <w:pStyle w:val="Footer"/>
      <w:jc w:val="right"/>
    </w:pPr>
    <w:r>
      <w:rPr>
        <w:sz w:val="22"/>
      </w:rPr>
      <w:t>Financial Services Guide – 2016 V1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36A7" w:rsidRDefault="005736A7">
    <w:pPr>
      <w:pStyle w:val="Footer"/>
    </w:pPr>
    <w:r>
      <w:rPr>
        <w:noProof/>
      </w:rPr>
      <w:drawing>
        <wp:inline distT="0" distB="0" distL="0" distR="0" wp14:anchorId="3088BCD7" wp14:editId="08C147FF">
          <wp:extent cx="5760085" cy="53975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png"/>
                  <pic:cNvPicPr/>
                </pic:nvPicPr>
                <pic:blipFill>
                  <a:blip r:embed="rId1">
                    <a:extLst>
                      <a:ext uri="{28A0092B-C50C-407E-A947-70E740481C1C}">
                        <a14:useLocalDpi xmlns:a14="http://schemas.microsoft.com/office/drawing/2010/main" val="0"/>
                      </a:ext>
                    </a:extLst>
                  </a:blip>
                  <a:stretch>
                    <a:fillRect/>
                  </a:stretch>
                </pic:blipFill>
                <pic:spPr>
                  <a:xfrm>
                    <a:off x="0" y="0"/>
                    <a:ext cx="5760085" cy="539750"/>
                  </a:xfrm>
                  <a:prstGeom prst="rect">
                    <a:avLst/>
                  </a:prstGeom>
                </pic:spPr>
              </pic:pic>
            </a:graphicData>
          </a:graphic>
        </wp:inline>
      </w:drawing>
    </w:r>
  </w:p>
  <w:p w:rsidR="007C074E" w:rsidRDefault="007C07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922" w:rsidRDefault="001C0922"/>
  </w:footnote>
  <w:footnote w:type="continuationSeparator" w:id="0">
    <w:p w:rsidR="001C0922" w:rsidRDefault="001C092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30C3" w:rsidRDefault="005930C3">
    <w:pPr>
      <w:pStyle w:val="Header"/>
    </w:pPr>
    <w:r>
      <w:rPr>
        <w:noProof/>
      </w:rPr>
      <w:drawing>
        <wp:inline distT="0" distB="0" distL="0" distR="0" wp14:anchorId="28BF1580" wp14:editId="45A8A7FE">
          <wp:extent cx="2409825" cy="513417"/>
          <wp:effectExtent l="0" t="0" r="0" b="127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536150" cy="540331"/>
                  </a:xfrm>
                  <a:prstGeom prst="rect">
                    <a:avLst/>
                  </a:prstGeom>
                </pic:spPr>
              </pic:pic>
            </a:graphicData>
          </a:graphic>
        </wp:inline>
      </w:drawing>
    </w:r>
  </w:p>
  <w:p w:rsidR="007C074E" w:rsidRDefault="007C07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64B5" w:rsidRDefault="00C164B5">
    <w:pPr>
      <w:pStyle w:val="Header"/>
    </w:pPr>
    <w:r>
      <w:rPr>
        <w:noProof/>
      </w:rPr>
      <w:drawing>
        <wp:inline distT="0" distB="0" distL="0" distR="0" wp14:anchorId="243C6EDD" wp14:editId="3D75ECB3">
          <wp:extent cx="3057525" cy="65141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112998" cy="663229"/>
                  </a:xfrm>
                  <a:prstGeom prst="rect">
                    <a:avLst/>
                  </a:prstGeom>
                </pic:spPr>
              </pic:pic>
            </a:graphicData>
          </a:graphic>
        </wp:inline>
      </w:drawing>
    </w:r>
  </w:p>
  <w:p w:rsidR="00C164B5" w:rsidRDefault="00C164B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66759"/>
    <w:multiLevelType w:val="hybridMultilevel"/>
    <w:tmpl w:val="319EF06C"/>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5704C8F"/>
    <w:multiLevelType w:val="hybridMultilevel"/>
    <w:tmpl w:val="B5D2E7AA"/>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2" w15:restartNumberingAfterBreak="0">
    <w:nsid w:val="06773369"/>
    <w:multiLevelType w:val="hybridMultilevel"/>
    <w:tmpl w:val="1F821A28"/>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start w:val="1"/>
      <w:numFmt w:val="bullet"/>
      <w:lvlText w:val=""/>
      <w:lvlJc w:val="left"/>
      <w:pPr>
        <w:tabs>
          <w:tab w:val="num" w:pos="3960"/>
        </w:tabs>
        <w:ind w:left="3960" w:hanging="360"/>
      </w:pPr>
      <w:rPr>
        <w:rFonts w:ascii="Wingdings" w:hAnsi="Wingdings" w:hint="default"/>
      </w:rPr>
    </w:lvl>
    <w:lvl w:ilvl="6" w:tplc="FFFFFFFF">
      <w:start w:val="1"/>
      <w:numFmt w:val="bullet"/>
      <w:lvlText w:val=""/>
      <w:lvlJc w:val="left"/>
      <w:pPr>
        <w:tabs>
          <w:tab w:val="num" w:pos="4680"/>
        </w:tabs>
        <w:ind w:left="4680" w:hanging="360"/>
      </w:pPr>
      <w:rPr>
        <w:rFonts w:ascii="Symbol" w:hAnsi="Symbol" w:hint="default"/>
      </w:rPr>
    </w:lvl>
    <w:lvl w:ilvl="7" w:tplc="FFFFFFFF">
      <w:start w:val="1"/>
      <w:numFmt w:val="bullet"/>
      <w:lvlText w:val="o"/>
      <w:lvlJc w:val="left"/>
      <w:pPr>
        <w:tabs>
          <w:tab w:val="num" w:pos="5400"/>
        </w:tabs>
        <w:ind w:left="5400" w:hanging="360"/>
      </w:pPr>
      <w:rPr>
        <w:rFonts w:ascii="Courier New" w:hAnsi="Courier New" w:hint="default"/>
      </w:rPr>
    </w:lvl>
    <w:lvl w:ilvl="8" w:tplc="FFFFFFFF">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9C34098"/>
    <w:multiLevelType w:val="hybridMultilevel"/>
    <w:tmpl w:val="B024C89E"/>
    <w:lvl w:ilvl="0" w:tplc="47F27B58">
      <w:numFmt w:val="bullet"/>
      <w:lvlText w:val="-"/>
      <w:lvlJc w:val="left"/>
      <w:pPr>
        <w:ind w:left="720" w:hanging="360"/>
      </w:pPr>
      <w:rPr>
        <w:rFonts w:ascii="Calibri" w:eastAsia="Times New Roman" w:hAnsi="Calibri" w:cs="GillSans-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D22509"/>
    <w:multiLevelType w:val="hybridMultilevel"/>
    <w:tmpl w:val="EF50604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0FB12114"/>
    <w:multiLevelType w:val="hybridMultilevel"/>
    <w:tmpl w:val="E4D67F9E"/>
    <w:lvl w:ilvl="0" w:tplc="0C090005">
      <w:start w:val="1"/>
      <w:numFmt w:val="bullet"/>
      <w:lvlText w:val=""/>
      <w:lvlJc w:val="left"/>
      <w:pPr>
        <w:tabs>
          <w:tab w:val="num" w:pos="720"/>
        </w:tabs>
        <w:ind w:left="720" w:hanging="360"/>
      </w:pPr>
      <w:rPr>
        <w:rFonts w:ascii="Wingdings" w:hAnsi="Wingdings" w:hint="default"/>
      </w:rPr>
    </w:lvl>
    <w:lvl w:ilvl="1" w:tplc="DDE2A1C2">
      <w:start w:val="1"/>
      <w:numFmt w:val="bullet"/>
      <w:lvlText w:val="o"/>
      <w:lvlJc w:val="left"/>
      <w:pPr>
        <w:tabs>
          <w:tab w:val="num" w:pos="1440"/>
        </w:tabs>
        <w:ind w:left="1440" w:hanging="360"/>
      </w:pPr>
      <w:rPr>
        <w:rFonts w:ascii="Courier New" w:hAnsi="Courier New" w:hint="default"/>
      </w:rPr>
    </w:lvl>
    <w:lvl w:ilvl="2" w:tplc="04FC905E">
      <w:start w:val="1"/>
      <w:numFmt w:val="bullet"/>
      <w:lvlText w:val=""/>
      <w:lvlJc w:val="left"/>
      <w:pPr>
        <w:tabs>
          <w:tab w:val="num" w:pos="2160"/>
        </w:tabs>
        <w:ind w:left="2160" w:hanging="360"/>
      </w:pPr>
      <w:rPr>
        <w:rFonts w:ascii="Wingdings" w:hAnsi="Wingdings" w:hint="default"/>
      </w:rPr>
    </w:lvl>
    <w:lvl w:ilvl="3" w:tplc="CE66DE34">
      <w:start w:val="1"/>
      <w:numFmt w:val="bullet"/>
      <w:lvlText w:val=""/>
      <w:lvlJc w:val="left"/>
      <w:pPr>
        <w:tabs>
          <w:tab w:val="num" w:pos="2880"/>
        </w:tabs>
        <w:ind w:left="2880" w:hanging="360"/>
      </w:pPr>
      <w:rPr>
        <w:rFonts w:ascii="Symbol" w:hAnsi="Symbol" w:hint="default"/>
      </w:rPr>
    </w:lvl>
    <w:lvl w:ilvl="4" w:tplc="038084F4">
      <w:start w:val="1"/>
      <w:numFmt w:val="bullet"/>
      <w:lvlText w:val="o"/>
      <w:lvlJc w:val="left"/>
      <w:pPr>
        <w:tabs>
          <w:tab w:val="num" w:pos="3600"/>
        </w:tabs>
        <w:ind w:left="3600" w:hanging="360"/>
      </w:pPr>
      <w:rPr>
        <w:rFonts w:ascii="Courier New" w:hAnsi="Courier New" w:hint="default"/>
      </w:rPr>
    </w:lvl>
    <w:lvl w:ilvl="5" w:tplc="2F286C46">
      <w:start w:val="1"/>
      <w:numFmt w:val="bullet"/>
      <w:lvlText w:val=""/>
      <w:lvlJc w:val="left"/>
      <w:pPr>
        <w:tabs>
          <w:tab w:val="num" w:pos="4320"/>
        </w:tabs>
        <w:ind w:left="4320" w:hanging="360"/>
      </w:pPr>
      <w:rPr>
        <w:rFonts w:ascii="Wingdings" w:hAnsi="Wingdings" w:hint="default"/>
      </w:rPr>
    </w:lvl>
    <w:lvl w:ilvl="6" w:tplc="38325402">
      <w:start w:val="1"/>
      <w:numFmt w:val="bullet"/>
      <w:lvlText w:val=""/>
      <w:lvlJc w:val="left"/>
      <w:pPr>
        <w:tabs>
          <w:tab w:val="num" w:pos="5040"/>
        </w:tabs>
        <w:ind w:left="5040" w:hanging="360"/>
      </w:pPr>
      <w:rPr>
        <w:rFonts w:ascii="Symbol" w:hAnsi="Symbol" w:hint="default"/>
      </w:rPr>
    </w:lvl>
    <w:lvl w:ilvl="7" w:tplc="2E747702">
      <w:start w:val="1"/>
      <w:numFmt w:val="bullet"/>
      <w:lvlText w:val="o"/>
      <w:lvlJc w:val="left"/>
      <w:pPr>
        <w:tabs>
          <w:tab w:val="num" w:pos="5760"/>
        </w:tabs>
        <w:ind w:left="5760" w:hanging="360"/>
      </w:pPr>
      <w:rPr>
        <w:rFonts w:ascii="Courier New" w:hAnsi="Courier New" w:hint="default"/>
      </w:rPr>
    </w:lvl>
    <w:lvl w:ilvl="8" w:tplc="19B22BC0">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F45DC1"/>
    <w:multiLevelType w:val="hybridMultilevel"/>
    <w:tmpl w:val="4AAE7CAC"/>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41D2DCE"/>
    <w:multiLevelType w:val="hybridMultilevel"/>
    <w:tmpl w:val="DCF8A88A"/>
    <w:lvl w:ilvl="0" w:tplc="0C090005">
      <w:start w:val="1"/>
      <w:numFmt w:val="bullet"/>
      <w:lvlText w:val=""/>
      <w:lvlJc w:val="left"/>
      <w:pPr>
        <w:tabs>
          <w:tab w:val="num" w:pos="720"/>
        </w:tabs>
        <w:ind w:left="720" w:hanging="360"/>
      </w:pPr>
      <w:rPr>
        <w:rFonts w:ascii="Wingdings" w:hAnsi="Wingdings" w:hint="default"/>
      </w:rPr>
    </w:lvl>
    <w:lvl w:ilvl="1" w:tplc="85602A00">
      <w:start w:val="1"/>
      <w:numFmt w:val="bullet"/>
      <w:lvlText w:val="o"/>
      <w:lvlJc w:val="left"/>
      <w:pPr>
        <w:tabs>
          <w:tab w:val="num" w:pos="1080"/>
        </w:tabs>
        <w:ind w:left="1080" w:hanging="360"/>
      </w:pPr>
      <w:rPr>
        <w:rFonts w:ascii="Courier New" w:hAnsi="Courier New" w:hint="default"/>
      </w:rPr>
    </w:lvl>
    <w:lvl w:ilvl="2" w:tplc="AEEE6130">
      <w:start w:val="1"/>
      <w:numFmt w:val="bullet"/>
      <w:lvlText w:val=""/>
      <w:lvlJc w:val="left"/>
      <w:pPr>
        <w:tabs>
          <w:tab w:val="num" w:pos="1800"/>
        </w:tabs>
        <w:ind w:left="1800" w:hanging="360"/>
      </w:pPr>
      <w:rPr>
        <w:rFonts w:ascii="Wingdings" w:hAnsi="Wingdings" w:hint="default"/>
      </w:rPr>
    </w:lvl>
    <w:lvl w:ilvl="3" w:tplc="FCAC1284">
      <w:start w:val="1"/>
      <w:numFmt w:val="bullet"/>
      <w:lvlText w:val=""/>
      <w:lvlJc w:val="left"/>
      <w:pPr>
        <w:tabs>
          <w:tab w:val="num" w:pos="2520"/>
        </w:tabs>
        <w:ind w:left="2520" w:hanging="360"/>
      </w:pPr>
      <w:rPr>
        <w:rFonts w:ascii="Symbol" w:hAnsi="Symbol" w:hint="default"/>
      </w:rPr>
    </w:lvl>
    <w:lvl w:ilvl="4" w:tplc="B2C6CBB6">
      <w:start w:val="1"/>
      <w:numFmt w:val="bullet"/>
      <w:lvlText w:val="o"/>
      <w:lvlJc w:val="left"/>
      <w:pPr>
        <w:tabs>
          <w:tab w:val="num" w:pos="3240"/>
        </w:tabs>
        <w:ind w:left="3240" w:hanging="360"/>
      </w:pPr>
      <w:rPr>
        <w:rFonts w:ascii="Courier New" w:hAnsi="Courier New" w:hint="default"/>
      </w:rPr>
    </w:lvl>
    <w:lvl w:ilvl="5" w:tplc="832C8DD8">
      <w:start w:val="1"/>
      <w:numFmt w:val="bullet"/>
      <w:lvlText w:val=""/>
      <w:lvlJc w:val="left"/>
      <w:pPr>
        <w:tabs>
          <w:tab w:val="num" w:pos="3960"/>
        </w:tabs>
        <w:ind w:left="3960" w:hanging="360"/>
      </w:pPr>
      <w:rPr>
        <w:rFonts w:ascii="Wingdings" w:hAnsi="Wingdings" w:hint="default"/>
      </w:rPr>
    </w:lvl>
    <w:lvl w:ilvl="6" w:tplc="42E0DAE6">
      <w:start w:val="1"/>
      <w:numFmt w:val="bullet"/>
      <w:lvlText w:val=""/>
      <w:lvlJc w:val="left"/>
      <w:pPr>
        <w:tabs>
          <w:tab w:val="num" w:pos="4680"/>
        </w:tabs>
        <w:ind w:left="4680" w:hanging="360"/>
      </w:pPr>
      <w:rPr>
        <w:rFonts w:ascii="Symbol" w:hAnsi="Symbol" w:hint="default"/>
      </w:rPr>
    </w:lvl>
    <w:lvl w:ilvl="7" w:tplc="3D58C7F4">
      <w:start w:val="1"/>
      <w:numFmt w:val="bullet"/>
      <w:lvlText w:val="o"/>
      <w:lvlJc w:val="left"/>
      <w:pPr>
        <w:tabs>
          <w:tab w:val="num" w:pos="5400"/>
        </w:tabs>
        <w:ind w:left="5400" w:hanging="360"/>
      </w:pPr>
      <w:rPr>
        <w:rFonts w:ascii="Courier New" w:hAnsi="Courier New" w:hint="default"/>
      </w:rPr>
    </w:lvl>
    <w:lvl w:ilvl="8" w:tplc="5A70111C">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58631CD"/>
    <w:multiLevelType w:val="hybridMultilevel"/>
    <w:tmpl w:val="A9E431B2"/>
    <w:lvl w:ilvl="0" w:tplc="0C090001">
      <w:start w:val="1"/>
      <w:numFmt w:val="bullet"/>
      <w:lvlText w:val=""/>
      <w:lvlJc w:val="left"/>
      <w:pPr>
        <w:ind w:left="360" w:hanging="360"/>
      </w:pPr>
      <w:rPr>
        <w:rFonts w:ascii="Symbol" w:hAnsi="Symbol" w:hint="default"/>
      </w:rPr>
    </w:lvl>
    <w:lvl w:ilvl="1" w:tplc="0C090003">
      <w:start w:val="1"/>
      <w:numFmt w:val="decimal"/>
      <w:lvlText w:val="%2."/>
      <w:lvlJc w:val="left"/>
      <w:pPr>
        <w:tabs>
          <w:tab w:val="num" w:pos="1440"/>
        </w:tabs>
        <w:ind w:left="1440" w:hanging="360"/>
      </w:pPr>
    </w:lvl>
    <w:lvl w:ilvl="2" w:tplc="0C090005">
      <w:start w:val="1"/>
      <w:numFmt w:val="decimal"/>
      <w:lvlText w:val="%3."/>
      <w:lvlJc w:val="left"/>
      <w:pPr>
        <w:tabs>
          <w:tab w:val="num" w:pos="2160"/>
        </w:tabs>
        <w:ind w:left="2160" w:hanging="360"/>
      </w:pPr>
    </w:lvl>
    <w:lvl w:ilvl="3" w:tplc="0C090001">
      <w:start w:val="1"/>
      <w:numFmt w:val="decimal"/>
      <w:lvlText w:val="%4."/>
      <w:lvlJc w:val="left"/>
      <w:pPr>
        <w:tabs>
          <w:tab w:val="num" w:pos="2880"/>
        </w:tabs>
        <w:ind w:left="2880" w:hanging="360"/>
      </w:pPr>
    </w:lvl>
    <w:lvl w:ilvl="4" w:tplc="0C090003">
      <w:start w:val="1"/>
      <w:numFmt w:val="decimal"/>
      <w:lvlText w:val="%5."/>
      <w:lvlJc w:val="left"/>
      <w:pPr>
        <w:tabs>
          <w:tab w:val="num" w:pos="3600"/>
        </w:tabs>
        <w:ind w:left="3600" w:hanging="360"/>
      </w:pPr>
    </w:lvl>
    <w:lvl w:ilvl="5" w:tplc="0C090005">
      <w:start w:val="1"/>
      <w:numFmt w:val="decimal"/>
      <w:lvlText w:val="%6."/>
      <w:lvlJc w:val="left"/>
      <w:pPr>
        <w:tabs>
          <w:tab w:val="num" w:pos="4320"/>
        </w:tabs>
        <w:ind w:left="4320" w:hanging="360"/>
      </w:pPr>
    </w:lvl>
    <w:lvl w:ilvl="6" w:tplc="0C090001">
      <w:start w:val="1"/>
      <w:numFmt w:val="decimal"/>
      <w:lvlText w:val="%7."/>
      <w:lvlJc w:val="left"/>
      <w:pPr>
        <w:tabs>
          <w:tab w:val="num" w:pos="5040"/>
        </w:tabs>
        <w:ind w:left="5040" w:hanging="360"/>
      </w:pPr>
    </w:lvl>
    <w:lvl w:ilvl="7" w:tplc="0C090003">
      <w:start w:val="1"/>
      <w:numFmt w:val="decimal"/>
      <w:lvlText w:val="%8."/>
      <w:lvlJc w:val="left"/>
      <w:pPr>
        <w:tabs>
          <w:tab w:val="num" w:pos="5760"/>
        </w:tabs>
        <w:ind w:left="5760" w:hanging="360"/>
      </w:pPr>
    </w:lvl>
    <w:lvl w:ilvl="8" w:tplc="0C090005">
      <w:start w:val="1"/>
      <w:numFmt w:val="decimal"/>
      <w:lvlText w:val="%9."/>
      <w:lvlJc w:val="left"/>
      <w:pPr>
        <w:tabs>
          <w:tab w:val="num" w:pos="6480"/>
        </w:tabs>
        <w:ind w:left="6480" w:hanging="360"/>
      </w:pPr>
    </w:lvl>
  </w:abstractNum>
  <w:abstractNum w:abstractNumId="9" w15:restartNumberingAfterBreak="0">
    <w:nsid w:val="2C4A4241"/>
    <w:multiLevelType w:val="hybridMultilevel"/>
    <w:tmpl w:val="10AE61D4"/>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FBB5C53"/>
    <w:multiLevelType w:val="hybridMultilevel"/>
    <w:tmpl w:val="7FCC1B5C"/>
    <w:lvl w:ilvl="0" w:tplc="567C5F2C">
      <w:numFmt w:val="bullet"/>
      <w:lvlText w:val="-"/>
      <w:lvlJc w:val="left"/>
      <w:pPr>
        <w:ind w:left="720" w:hanging="360"/>
      </w:pPr>
      <w:rPr>
        <w:rFonts w:ascii="Calibri" w:eastAsia="Times New Roman" w:hAnsi="Calibri" w:cs="GillSans-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3EB6B33"/>
    <w:multiLevelType w:val="hybridMultilevel"/>
    <w:tmpl w:val="A28E8D8C"/>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40831091"/>
    <w:multiLevelType w:val="hybridMultilevel"/>
    <w:tmpl w:val="7F64B5EA"/>
    <w:lvl w:ilvl="0" w:tplc="0C090005">
      <w:start w:val="1"/>
      <w:numFmt w:val="bullet"/>
      <w:lvlText w:val=""/>
      <w:lvlJc w:val="left"/>
      <w:pPr>
        <w:tabs>
          <w:tab w:val="num" w:pos="360"/>
        </w:tabs>
        <w:ind w:left="360" w:hanging="360"/>
      </w:pPr>
      <w:rPr>
        <w:rFonts w:ascii="Wingdings" w:hAnsi="Wingdings" w:hint="default"/>
      </w:rPr>
    </w:lvl>
    <w:lvl w:ilvl="1" w:tplc="F42A7282">
      <w:start w:val="1"/>
      <w:numFmt w:val="bullet"/>
      <w:lvlText w:val="o"/>
      <w:lvlJc w:val="left"/>
      <w:pPr>
        <w:tabs>
          <w:tab w:val="num" w:pos="720"/>
        </w:tabs>
        <w:ind w:left="720" w:hanging="360"/>
      </w:pPr>
      <w:rPr>
        <w:rFonts w:ascii="Courier New" w:hAnsi="Courier New" w:hint="default"/>
      </w:rPr>
    </w:lvl>
    <w:lvl w:ilvl="2" w:tplc="4EFA4F72">
      <w:start w:val="1"/>
      <w:numFmt w:val="bullet"/>
      <w:lvlText w:val=""/>
      <w:lvlJc w:val="left"/>
      <w:pPr>
        <w:tabs>
          <w:tab w:val="num" w:pos="1440"/>
        </w:tabs>
        <w:ind w:left="1440" w:hanging="360"/>
      </w:pPr>
      <w:rPr>
        <w:rFonts w:ascii="Wingdings" w:hAnsi="Wingdings" w:hint="default"/>
      </w:rPr>
    </w:lvl>
    <w:lvl w:ilvl="3" w:tplc="2B801E96">
      <w:start w:val="1"/>
      <w:numFmt w:val="bullet"/>
      <w:lvlText w:val=""/>
      <w:lvlJc w:val="left"/>
      <w:pPr>
        <w:tabs>
          <w:tab w:val="num" w:pos="2160"/>
        </w:tabs>
        <w:ind w:left="2160" w:hanging="360"/>
      </w:pPr>
      <w:rPr>
        <w:rFonts w:ascii="Symbol" w:hAnsi="Symbol" w:hint="default"/>
      </w:rPr>
    </w:lvl>
    <w:lvl w:ilvl="4" w:tplc="CE30A8E4">
      <w:start w:val="1"/>
      <w:numFmt w:val="bullet"/>
      <w:lvlText w:val="o"/>
      <w:lvlJc w:val="left"/>
      <w:pPr>
        <w:tabs>
          <w:tab w:val="num" w:pos="2880"/>
        </w:tabs>
        <w:ind w:left="2880" w:hanging="360"/>
      </w:pPr>
      <w:rPr>
        <w:rFonts w:ascii="Courier New" w:hAnsi="Courier New" w:hint="default"/>
      </w:rPr>
    </w:lvl>
    <w:lvl w:ilvl="5" w:tplc="A3A2EEAE">
      <w:start w:val="1"/>
      <w:numFmt w:val="bullet"/>
      <w:lvlText w:val=""/>
      <w:lvlJc w:val="left"/>
      <w:pPr>
        <w:tabs>
          <w:tab w:val="num" w:pos="3600"/>
        </w:tabs>
        <w:ind w:left="3600" w:hanging="360"/>
      </w:pPr>
      <w:rPr>
        <w:rFonts w:ascii="Wingdings" w:hAnsi="Wingdings" w:hint="default"/>
      </w:rPr>
    </w:lvl>
    <w:lvl w:ilvl="6" w:tplc="3EE2C542">
      <w:start w:val="1"/>
      <w:numFmt w:val="bullet"/>
      <w:lvlText w:val=""/>
      <w:lvlJc w:val="left"/>
      <w:pPr>
        <w:tabs>
          <w:tab w:val="num" w:pos="4320"/>
        </w:tabs>
        <w:ind w:left="4320" w:hanging="360"/>
      </w:pPr>
      <w:rPr>
        <w:rFonts w:ascii="Symbol" w:hAnsi="Symbol" w:hint="default"/>
      </w:rPr>
    </w:lvl>
    <w:lvl w:ilvl="7" w:tplc="00C60676">
      <w:start w:val="1"/>
      <w:numFmt w:val="bullet"/>
      <w:lvlText w:val="o"/>
      <w:lvlJc w:val="left"/>
      <w:pPr>
        <w:tabs>
          <w:tab w:val="num" w:pos="5040"/>
        </w:tabs>
        <w:ind w:left="5040" w:hanging="360"/>
      </w:pPr>
      <w:rPr>
        <w:rFonts w:ascii="Courier New" w:hAnsi="Courier New" w:hint="default"/>
      </w:rPr>
    </w:lvl>
    <w:lvl w:ilvl="8" w:tplc="4AA4D56E">
      <w:start w:val="1"/>
      <w:numFmt w:val="bullet"/>
      <w:lvlText w:val=""/>
      <w:lvlJc w:val="left"/>
      <w:pPr>
        <w:tabs>
          <w:tab w:val="num" w:pos="5760"/>
        </w:tabs>
        <w:ind w:left="5760" w:hanging="360"/>
      </w:pPr>
      <w:rPr>
        <w:rFonts w:ascii="Wingdings" w:hAnsi="Wingdings" w:hint="default"/>
      </w:rPr>
    </w:lvl>
  </w:abstractNum>
  <w:abstractNum w:abstractNumId="13" w15:restartNumberingAfterBreak="0">
    <w:nsid w:val="42113DF4"/>
    <w:multiLevelType w:val="hybridMultilevel"/>
    <w:tmpl w:val="08C0ED4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46434178"/>
    <w:multiLevelType w:val="hybridMultilevel"/>
    <w:tmpl w:val="612A1AC6"/>
    <w:lvl w:ilvl="0" w:tplc="47F27B58">
      <w:numFmt w:val="bullet"/>
      <w:lvlText w:val="-"/>
      <w:lvlJc w:val="left"/>
      <w:pPr>
        <w:ind w:left="720" w:hanging="360"/>
      </w:pPr>
      <w:rPr>
        <w:rFonts w:ascii="Calibri" w:eastAsia="Times New Roman" w:hAnsi="Calibri" w:cs="GillSans-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FFB250C"/>
    <w:multiLevelType w:val="hybridMultilevel"/>
    <w:tmpl w:val="CA5C9F7A"/>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56EF4DCC"/>
    <w:multiLevelType w:val="hybridMultilevel"/>
    <w:tmpl w:val="9E7A4ECE"/>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8FA28D5"/>
    <w:multiLevelType w:val="hybridMultilevel"/>
    <w:tmpl w:val="520AB3B8"/>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5E0A723D"/>
    <w:multiLevelType w:val="hybridMultilevel"/>
    <w:tmpl w:val="F356D052"/>
    <w:lvl w:ilvl="0" w:tplc="0C090001">
      <w:start w:val="1"/>
      <w:numFmt w:val="bullet"/>
      <w:lvlText w:val=""/>
      <w:lvlJc w:val="left"/>
      <w:pPr>
        <w:ind w:left="405"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69B0455"/>
    <w:multiLevelType w:val="hybridMultilevel"/>
    <w:tmpl w:val="E8EEB00E"/>
    <w:lvl w:ilvl="0" w:tplc="0C09000F">
      <w:start w:val="1"/>
      <w:numFmt w:val="decimal"/>
      <w:lvlText w:val="%1."/>
      <w:lvlJc w:val="left"/>
      <w:pPr>
        <w:tabs>
          <w:tab w:val="num" w:pos="360"/>
        </w:tabs>
        <w:ind w:left="360" w:hanging="360"/>
      </w:p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6EDC40B1"/>
    <w:multiLevelType w:val="hybridMultilevel"/>
    <w:tmpl w:val="987C385E"/>
    <w:lvl w:ilvl="0" w:tplc="370E8436">
      <w:numFmt w:val="bullet"/>
      <w:lvlText w:val="-"/>
      <w:lvlJc w:val="left"/>
      <w:pPr>
        <w:ind w:left="405" w:hanging="360"/>
      </w:pPr>
      <w:rPr>
        <w:rFonts w:ascii="Calibri" w:eastAsia="Times New Roman" w:hAnsi="Calibri" w:cs="GillSans-Light" w:hint="default"/>
      </w:rPr>
    </w:lvl>
    <w:lvl w:ilvl="1" w:tplc="0C090003" w:tentative="1">
      <w:start w:val="1"/>
      <w:numFmt w:val="bullet"/>
      <w:lvlText w:val="o"/>
      <w:lvlJc w:val="left"/>
      <w:pPr>
        <w:ind w:left="1125" w:hanging="360"/>
      </w:pPr>
      <w:rPr>
        <w:rFonts w:ascii="Courier New" w:hAnsi="Courier New" w:cs="Courier New" w:hint="default"/>
      </w:rPr>
    </w:lvl>
    <w:lvl w:ilvl="2" w:tplc="0C090005" w:tentative="1">
      <w:start w:val="1"/>
      <w:numFmt w:val="bullet"/>
      <w:lvlText w:val=""/>
      <w:lvlJc w:val="left"/>
      <w:pPr>
        <w:ind w:left="1845" w:hanging="360"/>
      </w:pPr>
      <w:rPr>
        <w:rFonts w:ascii="Wingdings" w:hAnsi="Wingdings" w:hint="default"/>
      </w:rPr>
    </w:lvl>
    <w:lvl w:ilvl="3" w:tplc="0C090001" w:tentative="1">
      <w:start w:val="1"/>
      <w:numFmt w:val="bullet"/>
      <w:lvlText w:val=""/>
      <w:lvlJc w:val="left"/>
      <w:pPr>
        <w:ind w:left="2565" w:hanging="360"/>
      </w:pPr>
      <w:rPr>
        <w:rFonts w:ascii="Symbol" w:hAnsi="Symbol" w:hint="default"/>
      </w:rPr>
    </w:lvl>
    <w:lvl w:ilvl="4" w:tplc="0C090003" w:tentative="1">
      <w:start w:val="1"/>
      <w:numFmt w:val="bullet"/>
      <w:lvlText w:val="o"/>
      <w:lvlJc w:val="left"/>
      <w:pPr>
        <w:ind w:left="3285" w:hanging="360"/>
      </w:pPr>
      <w:rPr>
        <w:rFonts w:ascii="Courier New" w:hAnsi="Courier New" w:cs="Courier New" w:hint="default"/>
      </w:rPr>
    </w:lvl>
    <w:lvl w:ilvl="5" w:tplc="0C090005" w:tentative="1">
      <w:start w:val="1"/>
      <w:numFmt w:val="bullet"/>
      <w:lvlText w:val=""/>
      <w:lvlJc w:val="left"/>
      <w:pPr>
        <w:ind w:left="4005" w:hanging="360"/>
      </w:pPr>
      <w:rPr>
        <w:rFonts w:ascii="Wingdings" w:hAnsi="Wingdings" w:hint="default"/>
      </w:rPr>
    </w:lvl>
    <w:lvl w:ilvl="6" w:tplc="0C090001" w:tentative="1">
      <w:start w:val="1"/>
      <w:numFmt w:val="bullet"/>
      <w:lvlText w:val=""/>
      <w:lvlJc w:val="left"/>
      <w:pPr>
        <w:ind w:left="4725" w:hanging="360"/>
      </w:pPr>
      <w:rPr>
        <w:rFonts w:ascii="Symbol" w:hAnsi="Symbol" w:hint="default"/>
      </w:rPr>
    </w:lvl>
    <w:lvl w:ilvl="7" w:tplc="0C090003" w:tentative="1">
      <w:start w:val="1"/>
      <w:numFmt w:val="bullet"/>
      <w:lvlText w:val="o"/>
      <w:lvlJc w:val="left"/>
      <w:pPr>
        <w:ind w:left="5445" w:hanging="360"/>
      </w:pPr>
      <w:rPr>
        <w:rFonts w:ascii="Courier New" w:hAnsi="Courier New" w:cs="Courier New" w:hint="default"/>
      </w:rPr>
    </w:lvl>
    <w:lvl w:ilvl="8" w:tplc="0C090005" w:tentative="1">
      <w:start w:val="1"/>
      <w:numFmt w:val="bullet"/>
      <w:lvlText w:val=""/>
      <w:lvlJc w:val="left"/>
      <w:pPr>
        <w:ind w:left="6165" w:hanging="360"/>
      </w:pPr>
      <w:rPr>
        <w:rFonts w:ascii="Wingdings" w:hAnsi="Wingdings" w:hint="default"/>
      </w:rPr>
    </w:lvl>
  </w:abstractNum>
  <w:abstractNum w:abstractNumId="21" w15:restartNumberingAfterBreak="0">
    <w:nsid w:val="75A22BD0"/>
    <w:multiLevelType w:val="hybridMultilevel"/>
    <w:tmpl w:val="0F8A90A8"/>
    <w:lvl w:ilvl="0" w:tplc="47F27B58">
      <w:numFmt w:val="bullet"/>
      <w:lvlText w:val="-"/>
      <w:lvlJc w:val="left"/>
      <w:pPr>
        <w:ind w:left="720" w:hanging="360"/>
      </w:pPr>
      <w:rPr>
        <w:rFonts w:ascii="Calibri" w:eastAsia="Times New Roman" w:hAnsi="Calibri" w:cs="GillSans-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7D766551"/>
    <w:multiLevelType w:val="hybridMultilevel"/>
    <w:tmpl w:val="24681A2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3" w15:restartNumberingAfterBreak="0">
    <w:nsid w:val="7F8867FB"/>
    <w:multiLevelType w:val="hybridMultilevel"/>
    <w:tmpl w:val="862A70A8"/>
    <w:lvl w:ilvl="0" w:tplc="FFFFFFFF">
      <w:start w:val="1"/>
      <w:numFmt w:val="bullet"/>
      <w:lvlText w:val=""/>
      <w:lvlJc w:val="left"/>
      <w:pPr>
        <w:tabs>
          <w:tab w:val="num" w:pos="360"/>
        </w:tabs>
        <w:ind w:left="360" w:hanging="360"/>
      </w:pPr>
      <w:rPr>
        <w:rFonts w:ascii="Symbol" w:hAnsi="Symbol" w:hint="default"/>
      </w:rPr>
    </w:lvl>
    <w:lvl w:ilvl="1" w:tplc="0C090003" w:tentative="1">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num w:numId="1">
    <w:abstractNumId w:val="9"/>
  </w:num>
  <w:num w:numId="2">
    <w:abstractNumId w:val="15"/>
  </w:num>
  <w:num w:numId="3">
    <w:abstractNumId w:val="14"/>
  </w:num>
  <w:num w:numId="4">
    <w:abstractNumId w:val="17"/>
  </w:num>
  <w:num w:numId="5">
    <w:abstractNumId w:val="0"/>
  </w:num>
  <w:num w:numId="6">
    <w:abstractNumId w:val="10"/>
  </w:num>
  <w:num w:numId="7">
    <w:abstractNumId w:val="20"/>
  </w:num>
  <w:num w:numId="8">
    <w:abstractNumId w:val="18"/>
  </w:num>
  <w:num w:numId="9">
    <w:abstractNumId w:val="4"/>
  </w:num>
  <w:num w:numId="10">
    <w:abstractNumId w:val="23"/>
  </w:num>
  <w:num w:numId="11">
    <w:abstractNumId w:val="11"/>
  </w:num>
  <w:num w:numId="12">
    <w:abstractNumId w:val="6"/>
  </w:num>
  <w:num w:numId="13">
    <w:abstractNumId w:val="22"/>
  </w:num>
  <w:num w:numId="14">
    <w:abstractNumId w:val="19"/>
  </w:num>
  <w:num w:numId="15">
    <w:abstractNumId w:val="16"/>
  </w:num>
  <w:num w:numId="16">
    <w:abstractNumId w:val="2"/>
  </w:num>
  <w:num w:numId="17">
    <w:abstractNumId w:val="12"/>
  </w:num>
  <w:num w:numId="18">
    <w:abstractNumId w:val="7"/>
  </w:num>
  <w:num w:numId="19">
    <w:abstractNumId w:val="5"/>
  </w:num>
  <w:num w:numId="20">
    <w:abstractNumId w:val="13"/>
  </w:num>
  <w:num w:numId="2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drawingGridHorizontalSpacing w:val="120"/>
  <w:displayHorizontalDrawingGridEvery w:val="2"/>
  <w:characterSpacingControl w:val="doNotCompress"/>
  <w:hdrShapeDefaults>
    <o:shapedefaults v:ext="edit" spidmax="14337">
      <o:colormenu v:ext="edit" fillcolor="none [16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B21"/>
    <w:rsid w:val="00004462"/>
    <w:rsid w:val="00006F95"/>
    <w:rsid w:val="000076A8"/>
    <w:rsid w:val="00007A26"/>
    <w:rsid w:val="0002189B"/>
    <w:rsid w:val="00022A08"/>
    <w:rsid w:val="0004086C"/>
    <w:rsid w:val="0004202A"/>
    <w:rsid w:val="00042407"/>
    <w:rsid w:val="00044297"/>
    <w:rsid w:val="00050171"/>
    <w:rsid w:val="0005771A"/>
    <w:rsid w:val="00062CD6"/>
    <w:rsid w:val="00064FD0"/>
    <w:rsid w:val="00085E30"/>
    <w:rsid w:val="00086F60"/>
    <w:rsid w:val="00090414"/>
    <w:rsid w:val="00092ABB"/>
    <w:rsid w:val="000A1751"/>
    <w:rsid w:val="000B0254"/>
    <w:rsid w:val="000B28E7"/>
    <w:rsid w:val="000D3EE3"/>
    <w:rsid w:val="000D5B85"/>
    <w:rsid w:val="000E1AFB"/>
    <w:rsid w:val="000F2ED8"/>
    <w:rsid w:val="000F4486"/>
    <w:rsid w:val="000F75DC"/>
    <w:rsid w:val="00104B40"/>
    <w:rsid w:val="00110E0F"/>
    <w:rsid w:val="00112D3F"/>
    <w:rsid w:val="00120CFF"/>
    <w:rsid w:val="00121866"/>
    <w:rsid w:val="00126577"/>
    <w:rsid w:val="00131C1F"/>
    <w:rsid w:val="001366DA"/>
    <w:rsid w:val="00142263"/>
    <w:rsid w:val="00143B77"/>
    <w:rsid w:val="001440A4"/>
    <w:rsid w:val="001441A0"/>
    <w:rsid w:val="00146D29"/>
    <w:rsid w:val="00147943"/>
    <w:rsid w:val="00152962"/>
    <w:rsid w:val="00153885"/>
    <w:rsid w:val="001540A8"/>
    <w:rsid w:val="00154E4B"/>
    <w:rsid w:val="00160782"/>
    <w:rsid w:val="0017161A"/>
    <w:rsid w:val="00174BAB"/>
    <w:rsid w:val="0017761B"/>
    <w:rsid w:val="00185590"/>
    <w:rsid w:val="001900D2"/>
    <w:rsid w:val="00190D72"/>
    <w:rsid w:val="00194C94"/>
    <w:rsid w:val="001A3407"/>
    <w:rsid w:val="001B32B2"/>
    <w:rsid w:val="001C0922"/>
    <w:rsid w:val="001C3057"/>
    <w:rsid w:val="001C76A1"/>
    <w:rsid w:val="001D30D0"/>
    <w:rsid w:val="001D79E0"/>
    <w:rsid w:val="001E217A"/>
    <w:rsid w:val="001F029D"/>
    <w:rsid w:val="001F139B"/>
    <w:rsid w:val="001F52BE"/>
    <w:rsid w:val="00203990"/>
    <w:rsid w:val="002045CE"/>
    <w:rsid w:val="00205DED"/>
    <w:rsid w:val="00222FC9"/>
    <w:rsid w:val="00223A34"/>
    <w:rsid w:val="00227ACB"/>
    <w:rsid w:val="002311AC"/>
    <w:rsid w:val="00240032"/>
    <w:rsid w:val="002428E8"/>
    <w:rsid w:val="002435A3"/>
    <w:rsid w:val="00255120"/>
    <w:rsid w:val="00266303"/>
    <w:rsid w:val="00267877"/>
    <w:rsid w:val="0027785F"/>
    <w:rsid w:val="002816C4"/>
    <w:rsid w:val="002844E8"/>
    <w:rsid w:val="002868A4"/>
    <w:rsid w:val="00286903"/>
    <w:rsid w:val="002878F5"/>
    <w:rsid w:val="002A638B"/>
    <w:rsid w:val="002C258E"/>
    <w:rsid w:val="002C3454"/>
    <w:rsid w:val="002D5465"/>
    <w:rsid w:val="002E3D1D"/>
    <w:rsid w:val="002F6467"/>
    <w:rsid w:val="003007FC"/>
    <w:rsid w:val="00306E24"/>
    <w:rsid w:val="00310665"/>
    <w:rsid w:val="0031155D"/>
    <w:rsid w:val="00313DD7"/>
    <w:rsid w:val="00313F60"/>
    <w:rsid w:val="00321348"/>
    <w:rsid w:val="00327E8D"/>
    <w:rsid w:val="00334EA9"/>
    <w:rsid w:val="00350B7A"/>
    <w:rsid w:val="003533DB"/>
    <w:rsid w:val="00362B69"/>
    <w:rsid w:val="00367896"/>
    <w:rsid w:val="003705DC"/>
    <w:rsid w:val="0037262A"/>
    <w:rsid w:val="00372F52"/>
    <w:rsid w:val="003756EA"/>
    <w:rsid w:val="00380654"/>
    <w:rsid w:val="00395ED3"/>
    <w:rsid w:val="00396108"/>
    <w:rsid w:val="003B669C"/>
    <w:rsid w:val="003C35CD"/>
    <w:rsid w:val="003C514E"/>
    <w:rsid w:val="003E116A"/>
    <w:rsid w:val="003F48B9"/>
    <w:rsid w:val="003F69F9"/>
    <w:rsid w:val="00404FCE"/>
    <w:rsid w:val="0040673D"/>
    <w:rsid w:val="0041107E"/>
    <w:rsid w:val="00412664"/>
    <w:rsid w:val="00421D00"/>
    <w:rsid w:val="004242E6"/>
    <w:rsid w:val="0042466E"/>
    <w:rsid w:val="00443116"/>
    <w:rsid w:val="00443652"/>
    <w:rsid w:val="00445D03"/>
    <w:rsid w:val="00445E98"/>
    <w:rsid w:val="0044624C"/>
    <w:rsid w:val="00453BD9"/>
    <w:rsid w:val="004575A0"/>
    <w:rsid w:val="00457877"/>
    <w:rsid w:val="00474AD9"/>
    <w:rsid w:val="00475FB5"/>
    <w:rsid w:val="00476DF4"/>
    <w:rsid w:val="0047729C"/>
    <w:rsid w:val="00477ED8"/>
    <w:rsid w:val="0049215D"/>
    <w:rsid w:val="004A0C0E"/>
    <w:rsid w:val="004A1DD1"/>
    <w:rsid w:val="004A5337"/>
    <w:rsid w:val="004B26AB"/>
    <w:rsid w:val="004B641F"/>
    <w:rsid w:val="004C1E1A"/>
    <w:rsid w:val="004D1E14"/>
    <w:rsid w:val="004D65FA"/>
    <w:rsid w:val="004D71A5"/>
    <w:rsid w:val="004E3D73"/>
    <w:rsid w:val="004F17B3"/>
    <w:rsid w:val="00502D21"/>
    <w:rsid w:val="00505450"/>
    <w:rsid w:val="005127DC"/>
    <w:rsid w:val="005216EF"/>
    <w:rsid w:val="005259A6"/>
    <w:rsid w:val="005273A0"/>
    <w:rsid w:val="0053068F"/>
    <w:rsid w:val="005354D0"/>
    <w:rsid w:val="00556A3D"/>
    <w:rsid w:val="00560AEC"/>
    <w:rsid w:val="00561A75"/>
    <w:rsid w:val="005627D7"/>
    <w:rsid w:val="0056328C"/>
    <w:rsid w:val="00571860"/>
    <w:rsid w:val="005736A7"/>
    <w:rsid w:val="00573FCD"/>
    <w:rsid w:val="00581039"/>
    <w:rsid w:val="0058332E"/>
    <w:rsid w:val="005918A9"/>
    <w:rsid w:val="005930C3"/>
    <w:rsid w:val="005A72B9"/>
    <w:rsid w:val="005B78CC"/>
    <w:rsid w:val="005B799E"/>
    <w:rsid w:val="005B7F54"/>
    <w:rsid w:val="005C0611"/>
    <w:rsid w:val="005D38DD"/>
    <w:rsid w:val="005D3909"/>
    <w:rsid w:val="005D68F6"/>
    <w:rsid w:val="005E2A79"/>
    <w:rsid w:val="005F1703"/>
    <w:rsid w:val="005F1F19"/>
    <w:rsid w:val="005F2B99"/>
    <w:rsid w:val="005F3F00"/>
    <w:rsid w:val="005F771F"/>
    <w:rsid w:val="006020E3"/>
    <w:rsid w:val="00607238"/>
    <w:rsid w:val="00612878"/>
    <w:rsid w:val="0061512B"/>
    <w:rsid w:val="00617665"/>
    <w:rsid w:val="006203ED"/>
    <w:rsid w:val="00621513"/>
    <w:rsid w:val="00624A82"/>
    <w:rsid w:val="00634A20"/>
    <w:rsid w:val="00634C8C"/>
    <w:rsid w:val="00647DD0"/>
    <w:rsid w:val="006508B6"/>
    <w:rsid w:val="00651A0F"/>
    <w:rsid w:val="006531D6"/>
    <w:rsid w:val="006557FC"/>
    <w:rsid w:val="0065716E"/>
    <w:rsid w:val="00660B07"/>
    <w:rsid w:val="00673D59"/>
    <w:rsid w:val="00681CC4"/>
    <w:rsid w:val="006A1A16"/>
    <w:rsid w:val="006A4BCE"/>
    <w:rsid w:val="006A5818"/>
    <w:rsid w:val="006C20E4"/>
    <w:rsid w:val="006C5734"/>
    <w:rsid w:val="006F09FB"/>
    <w:rsid w:val="006F71BD"/>
    <w:rsid w:val="006F7925"/>
    <w:rsid w:val="007066AD"/>
    <w:rsid w:val="007176E0"/>
    <w:rsid w:val="00735C4C"/>
    <w:rsid w:val="007371FC"/>
    <w:rsid w:val="00737A21"/>
    <w:rsid w:val="00743900"/>
    <w:rsid w:val="0075064D"/>
    <w:rsid w:val="00753F9E"/>
    <w:rsid w:val="007659F1"/>
    <w:rsid w:val="00767BE8"/>
    <w:rsid w:val="00773792"/>
    <w:rsid w:val="00776000"/>
    <w:rsid w:val="007811FD"/>
    <w:rsid w:val="00783E35"/>
    <w:rsid w:val="00785950"/>
    <w:rsid w:val="00794767"/>
    <w:rsid w:val="00796517"/>
    <w:rsid w:val="00796A32"/>
    <w:rsid w:val="007A2F05"/>
    <w:rsid w:val="007A2FF0"/>
    <w:rsid w:val="007A45D0"/>
    <w:rsid w:val="007A5E36"/>
    <w:rsid w:val="007A7B3F"/>
    <w:rsid w:val="007B0F99"/>
    <w:rsid w:val="007B3AC0"/>
    <w:rsid w:val="007C074E"/>
    <w:rsid w:val="007C391A"/>
    <w:rsid w:val="007C4C61"/>
    <w:rsid w:val="007C7813"/>
    <w:rsid w:val="007D4486"/>
    <w:rsid w:val="007E4852"/>
    <w:rsid w:val="007F0441"/>
    <w:rsid w:val="007F3BC5"/>
    <w:rsid w:val="00805A19"/>
    <w:rsid w:val="00806CD2"/>
    <w:rsid w:val="008108AD"/>
    <w:rsid w:val="00824D58"/>
    <w:rsid w:val="00842043"/>
    <w:rsid w:val="008422AD"/>
    <w:rsid w:val="008433BA"/>
    <w:rsid w:val="00844529"/>
    <w:rsid w:val="00846306"/>
    <w:rsid w:val="008472B9"/>
    <w:rsid w:val="00854F1B"/>
    <w:rsid w:val="00857684"/>
    <w:rsid w:val="00862F32"/>
    <w:rsid w:val="00866733"/>
    <w:rsid w:val="00881BB0"/>
    <w:rsid w:val="0088226C"/>
    <w:rsid w:val="008847C6"/>
    <w:rsid w:val="00892538"/>
    <w:rsid w:val="00893F34"/>
    <w:rsid w:val="008A2768"/>
    <w:rsid w:val="008B7CB0"/>
    <w:rsid w:val="008C15F6"/>
    <w:rsid w:val="008C2945"/>
    <w:rsid w:val="008C48AE"/>
    <w:rsid w:val="008C502E"/>
    <w:rsid w:val="008D1776"/>
    <w:rsid w:val="008D6677"/>
    <w:rsid w:val="008F2E9A"/>
    <w:rsid w:val="00930A4B"/>
    <w:rsid w:val="00934F1C"/>
    <w:rsid w:val="00941AD3"/>
    <w:rsid w:val="0095156B"/>
    <w:rsid w:val="009546CA"/>
    <w:rsid w:val="0095600B"/>
    <w:rsid w:val="00956749"/>
    <w:rsid w:val="009601A6"/>
    <w:rsid w:val="0096189E"/>
    <w:rsid w:val="009652A0"/>
    <w:rsid w:val="009652A5"/>
    <w:rsid w:val="00967190"/>
    <w:rsid w:val="00970210"/>
    <w:rsid w:val="009714CC"/>
    <w:rsid w:val="009753BE"/>
    <w:rsid w:val="00981525"/>
    <w:rsid w:val="00981546"/>
    <w:rsid w:val="00986EDB"/>
    <w:rsid w:val="0099459D"/>
    <w:rsid w:val="00996813"/>
    <w:rsid w:val="009A350E"/>
    <w:rsid w:val="009B1B89"/>
    <w:rsid w:val="009B54AA"/>
    <w:rsid w:val="009B7109"/>
    <w:rsid w:val="009B7C1A"/>
    <w:rsid w:val="009C51AD"/>
    <w:rsid w:val="009C5217"/>
    <w:rsid w:val="009C5CB6"/>
    <w:rsid w:val="009C7510"/>
    <w:rsid w:val="009E71BA"/>
    <w:rsid w:val="009F0BA6"/>
    <w:rsid w:val="009F4CCF"/>
    <w:rsid w:val="00A005B3"/>
    <w:rsid w:val="00A03A56"/>
    <w:rsid w:val="00A064A6"/>
    <w:rsid w:val="00A1023E"/>
    <w:rsid w:val="00A13E91"/>
    <w:rsid w:val="00A256CB"/>
    <w:rsid w:val="00A31458"/>
    <w:rsid w:val="00A37E8D"/>
    <w:rsid w:val="00A414A3"/>
    <w:rsid w:val="00A433DF"/>
    <w:rsid w:val="00A473AE"/>
    <w:rsid w:val="00A67D43"/>
    <w:rsid w:val="00A700F4"/>
    <w:rsid w:val="00A70188"/>
    <w:rsid w:val="00A81F13"/>
    <w:rsid w:val="00A87DDA"/>
    <w:rsid w:val="00A952BD"/>
    <w:rsid w:val="00A96B95"/>
    <w:rsid w:val="00A97CE2"/>
    <w:rsid w:val="00AA251C"/>
    <w:rsid w:val="00AA54B3"/>
    <w:rsid w:val="00AA6DF8"/>
    <w:rsid w:val="00AB549A"/>
    <w:rsid w:val="00AB7EA9"/>
    <w:rsid w:val="00AC0FF5"/>
    <w:rsid w:val="00AD101F"/>
    <w:rsid w:val="00AD4DFC"/>
    <w:rsid w:val="00AF63E3"/>
    <w:rsid w:val="00AF77E7"/>
    <w:rsid w:val="00B00871"/>
    <w:rsid w:val="00B03538"/>
    <w:rsid w:val="00B10F0A"/>
    <w:rsid w:val="00B11F79"/>
    <w:rsid w:val="00B31950"/>
    <w:rsid w:val="00B502B6"/>
    <w:rsid w:val="00B54B34"/>
    <w:rsid w:val="00B61EAC"/>
    <w:rsid w:val="00B63AB7"/>
    <w:rsid w:val="00B64C56"/>
    <w:rsid w:val="00B75A86"/>
    <w:rsid w:val="00B809DF"/>
    <w:rsid w:val="00B8798D"/>
    <w:rsid w:val="00B972B8"/>
    <w:rsid w:val="00BB2FD1"/>
    <w:rsid w:val="00BB35D5"/>
    <w:rsid w:val="00BB43DA"/>
    <w:rsid w:val="00BC387F"/>
    <w:rsid w:val="00BD130D"/>
    <w:rsid w:val="00BE0B4C"/>
    <w:rsid w:val="00BE1CF2"/>
    <w:rsid w:val="00BE2315"/>
    <w:rsid w:val="00BF4833"/>
    <w:rsid w:val="00BF7042"/>
    <w:rsid w:val="00C022C8"/>
    <w:rsid w:val="00C022E9"/>
    <w:rsid w:val="00C10A1C"/>
    <w:rsid w:val="00C164B5"/>
    <w:rsid w:val="00C22FB9"/>
    <w:rsid w:val="00C24EEF"/>
    <w:rsid w:val="00C27445"/>
    <w:rsid w:val="00C443B7"/>
    <w:rsid w:val="00C46850"/>
    <w:rsid w:val="00C50E0D"/>
    <w:rsid w:val="00C619E5"/>
    <w:rsid w:val="00C649E4"/>
    <w:rsid w:val="00C66315"/>
    <w:rsid w:val="00C7218E"/>
    <w:rsid w:val="00C735E1"/>
    <w:rsid w:val="00C82F84"/>
    <w:rsid w:val="00C8432B"/>
    <w:rsid w:val="00C853DD"/>
    <w:rsid w:val="00C90041"/>
    <w:rsid w:val="00C91A10"/>
    <w:rsid w:val="00C93950"/>
    <w:rsid w:val="00C96E9F"/>
    <w:rsid w:val="00CA3C6D"/>
    <w:rsid w:val="00CB01D3"/>
    <w:rsid w:val="00CB0908"/>
    <w:rsid w:val="00CB35EF"/>
    <w:rsid w:val="00CC00E4"/>
    <w:rsid w:val="00CC108A"/>
    <w:rsid w:val="00CC1EFB"/>
    <w:rsid w:val="00CC3491"/>
    <w:rsid w:val="00CD2191"/>
    <w:rsid w:val="00CF3A58"/>
    <w:rsid w:val="00D04E0E"/>
    <w:rsid w:val="00D11420"/>
    <w:rsid w:val="00D13438"/>
    <w:rsid w:val="00D136FA"/>
    <w:rsid w:val="00D15EAB"/>
    <w:rsid w:val="00D23A56"/>
    <w:rsid w:val="00D268B2"/>
    <w:rsid w:val="00D379B3"/>
    <w:rsid w:val="00D44924"/>
    <w:rsid w:val="00D4587B"/>
    <w:rsid w:val="00D4690F"/>
    <w:rsid w:val="00D47AD9"/>
    <w:rsid w:val="00D5270D"/>
    <w:rsid w:val="00D52A19"/>
    <w:rsid w:val="00D54425"/>
    <w:rsid w:val="00D60B96"/>
    <w:rsid w:val="00D70B26"/>
    <w:rsid w:val="00D724E0"/>
    <w:rsid w:val="00D749AF"/>
    <w:rsid w:val="00D76539"/>
    <w:rsid w:val="00D768F3"/>
    <w:rsid w:val="00D87B21"/>
    <w:rsid w:val="00DA2667"/>
    <w:rsid w:val="00DA29A5"/>
    <w:rsid w:val="00DA7309"/>
    <w:rsid w:val="00DB014A"/>
    <w:rsid w:val="00DB0575"/>
    <w:rsid w:val="00DB5D75"/>
    <w:rsid w:val="00DB6AAE"/>
    <w:rsid w:val="00DB7149"/>
    <w:rsid w:val="00DE3FE6"/>
    <w:rsid w:val="00DE6986"/>
    <w:rsid w:val="00E01D7A"/>
    <w:rsid w:val="00E01F58"/>
    <w:rsid w:val="00E0454C"/>
    <w:rsid w:val="00E17409"/>
    <w:rsid w:val="00E2169C"/>
    <w:rsid w:val="00E2199F"/>
    <w:rsid w:val="00E26B01"/>
    <w:rsid w:val="00E26B40"/>
    <w:rsid w:val="00E3504B"/>
    <w:rsid w:val="00E36199"/>
    <w:rsid w:val="00E36809"/>
    <w:rsid w:val="00E41989"/>
    <w:rsid w:val="00E44C84"/>
    <w:rsid w:val="00E52F35"/>
    <w:rsid w:val="00E53555"/>
    <w:rsid w:val="00E57501"/>
    <w:rsid w:val="00E62CBB"/>
    <w:rsid w:val="00E670FA"/>
    <w:rsid w:val="00E6786F"/>
    <w:rsid w:val="00E73F5C"/>
    <w:rsid w:val="00E75778"/>
    <w:rsid w:val="00E76CCF"/>
    <w:rsid w:val="00E82829"/>
    <w:rsid w:val="00E82D9B"/>
    <w:rsid w:val="00E83FEA"/>
    <w:rsid w:val="00E86EA9"/>
    <w:rsid w:val="00E90247"/>
    <w:rsid w:val="00E94178"/>
    <w:rsid w:val="00E97826"/>
    <w:rsid w:val="00EA638D"/>
    <w:rsid w:val="00EB3D4D"/>
    <w:rsid w:val="00EB61C4"/>
    <w:rsid w:val="00EC73FA"/>
    <w:rsid w:val="00EC7D0B"/>
    <w:rsid w:val="00ED03A6"/>
    <w:rsid w:val="00ED4406"/>
    <w:rsid w:val="00EE0DFE"/>
    <w:rsid w:val="00EE51D7"/>
    <w:rsid w:val="00EE707C"/>
    <w:rsid w:val="00EF6ED5"/>
    <w:rsid w:val="00F11E31"/>
    <w:rsid w:val="00F203C4"/>
    <w:rsid w:val="00F21161"/>
    <w:rsid w:val="00F27C7B"/>
    <w:rsid w:val="00F4010B"/>
    <w:rsid w:val="00F42B99"/>
    <w:rsid w:val="00F46806"/>
    <w:rsid w:val="00F562B1"/>
    <w:rsid w:val="00F60BE8"/>
    <w:rsid w:val="00F66DDD"/>
    <w:rsid w:val="00F73B9A"/>
    <w:rsid w:val="00FA796A"/>
    <w:rsid w:val="00FB2637"/>
    <w:rsid w:val="00FB6E33"/>
    <w:rsid w:val="00FB7141"/>
    <w:rsid w:val="00FB7F5A"/>
    <w:rsid w:val="00FC4998"/>
    <w:rsid w:val="00FC58DA"/>
    <w:rsid w:val="00FC79C3"/>
    <w:rsid w:val="00FD0508"/>
    <w:rsid w:val="00FD283D"/>
    <w:rsid w:val="00FE4DA2"/>
    <w:rsid w:val="00FF2DAB"/>
    <w:rsid w:val="00FF54C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colormenu v:ext="edit" fillcolor="none [1612]"/>
    </o:shapedefaults>
    <o:shapelayout v:ext="edit">
      <o:idmap v:ext="edit" data="1"/>
    </o:shapelayout>
  </w:shapeDefaults>
  <w:decimalSymbol w:val="."/>
  <w:listSeparator w:val=","/>
  <w15:docId w15:val="{5DD03AB6-8245-4A13-A66E-BE1309769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7B21"/>
    <w:rPr>
      <w:rFonts w:ascii="Franklin Gothic Book" w:eastAsia="Times New Roman" w:hAnsi="Franklin Gothic Book"/>
      <w:sz w:val="24"/>
      <w:szCs w:val="22"/>
    </w:rPr>
  </w:style>
  <w:style w:type="paragraph" w:styleId="Heading3">
    <w:name w:val="heading 3"/>
    <w:basedOn w:val="Normal"/>
    <w:next w:val="Normal"/>
    <w:link w:val="Heading3Char"/>
    <w:uiPriority w:val="9"/>
    <w:unhideWhenUsed/>
    <w:qFormat/>
    <w:rsid w:val="00E0454C"/>
    <w:pPr>
      <w:keepNext/>
      <w:keepLines/>
      <w:spacing w:before="200"/>
      <w:outlineLvl w:val="2"/>
    </w:pPr>
    <w:rPr>
      <w:rFonts w:asciiTheme="majorHAnsi" w:eastAsiaTheme="majorEastAsia" w:hAnsiTheme="majorHAnsi" w:cstheme="majorBidi"/>
      <w:b/>
      <w:bCs/>
      <w:color w:val="4F81BD" w:themeColor="accen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7B21"/>
    <w:rPr>
      <w:color w:val="0000FF"/>
      <w:u w:val="single"/>
    </w:rPr>
  </w:style>
  <w:style w:type="character" w:styleId="CommentReference">
    <w:name w:val="annotation reference"/>
    <w:basedOn w:val="DefaultParagraphFont"/>
    <w:semiHidden/>
    <w:rsid w:val="00805A19"/>
    <w:rPr>
      <w:sz w:val="16"/>
      <w:szCs w:val="16"/>
    </w:rPr>
  </w:style>
  <w:style w:type="paragraph" w:styleId="CommentText">
    <w:name w:val="annotation text"/>
    <w:basedOn w:val="Normal"/>
    <w:link w:val="CommentTextChar"/>
    <w:uiPriority w:val="99"/>
    <w:semiHidden/>
    <w:rsid w:val="00805A19"/>
    <w:rPr>
      <w:sz w:val="20"/>
      <w:szCs w:val="20"/>
    </w:rPr>
  </w:style>
  <w:style w:type="character" w:customStyle="1" w:styleId="CommentTextChar">
    <w:name w:val="Comment Text Char"/>
    <w:basedOn w:val="DefaultParagraphFont"/>
    <w:link w:val="CommentText"/>
    <w:uiPriority w:val="99"/>
    <w:semiHidden/>
    <w:rsid w:val="00805A19"/>
    <w:rPr>
      <w:rFonts w:ascii="Franklin Gothic Book" w:eastAsia="Times New Roman" w:hAnsi="Franklin Gothic Book" w:cs="Times New Roman"/>
      <w:sz w:val="20"/>
      <w:szCs w:val="20"/>
      <w:lang w:eastAsia="en-AU"/>
    </w:rPr>
  </w:style>
  <w:style w:type="paragraph" w:styleId="BalloonText">
    <w:name w:val="Balloon Text"/>
    <w:basedOn w:val="Normal"/>
    <w:link w:val="BalloonTextChar"/>
    <w:uiPriority w:val="99"/>
    <w:semiHidden/>
    <w:unhideWhenUsed/>
    <w:rsid w:val="00805A19"/>
    <w:rPr>
      <w:rFonts w:ascii="Tahoma" w:hAnsi="Tahoma" w:cs="Tahoma"/>
      <w:sz w:val="16"/>
      <w:szCs w:val="16"/>
    </w:rPr>
  </w:style>
  <w:style w:type="character" w:customStyle="1" w:styleId="BalloonTextChar">
    <w:name w:val="Balloon Text Char"/>
    <w:basedOn w:val="DefaultParagraphFont"/>
    <w:link w:val="BalloonText"/>
    <w:uiPriority w:val="99"/>
    <w:semiHidden/>
    <w:rsid w:val="00805A19"/>
    <w:rPr>
      <w:rFonts w:ascii="Tahoma" w:eastAsia="Times New Roman" w:hAnsi="Tahoma" w:cs="Tahoma"/>
      <w:sz w:val="16"/>
      <w:szCs w:val="16"/>
      <w:lang w:eastAsia="en-AU"/>
    </w:rPr>
  </w:style>
  <w:style w:type="paragraph" w:styleId="ListParagraph">
    <w:name w:val="List Paragraph"/>
    <w:basedOn w:val="Normal"/>
    <w:uiPriority w:val="34"/>
    <w:qFormat/>
    <w:rsid w:val="00085E30"/>
    <w:pPr>
      <w:ind w:left="720"/>
      <w:contextualSpacing/>
    </w:pPr>
  </w:style>
  <w:style w:type="paragraph" w:styleId="NoSpacing">
    <w:name w:val="No Spacing"/>
    <w:link w:val="NoSpacingChar"/>
    <w:uiPriority w:val="1"/>
    <w:qFormat/>
    <w:rsid w:val="006508B6"/>
    <w:rPr>
      <w:rFonts w:eastAsia="Times New Roman"/>
      <w:sz w:val="22"/>
      <w:szCs w:val="22"/>
      <w:lang w:val="en-US" w:eastAsia="en-US"/>
    </w:rPr>
  </w:style>
  <w:style w:type="character" w:customStyle="1" w:styleId="NoSpacingChar">
    <w:name w:val="No Spacing Char"/>
    <w:basedOn w:val="DefaultParagraphFont"/>
    <w:link w:val="NoSpacing"/>
    <w:uiPriority w:val="1"/>
    <w:rsid w:val="006508B6"/>
    <w:rPr>
      <w:rFonts w:eastAsia="Times New Roman"/>
      <w:sz w:val="22"/>
      <w:szCs w:val="22"/>
      <w:lang w:val="en-US" w:eastAsia="en-US" w:bidi="ar-SA"/>
    </w:rPr>
  </w:style>
  <w:style w:type="paragraph" w:styleId="CommentSubject">
    <w:name w:val="annotation subject"/>
    <w:basedOn w:val="CommentText"/>
    <w:next w:val="CommentText"/>
    <w:link w:val="CommentSubjectChar"/>
    <w:uiPriority w:val="99"/>
    <w:semiHidden/>
    <w:unhideWhenUsed/>
    <w:rsid w:val="002844E8"/>
    <w:rPr>
      <w:b/>
      <w:bCs/>
    </w:rPr>
  </w:style>
  <w:style w:type="character" w:customStyle="1" w:styleId="CommentSubjectChar">
    <w:name w:val="Comment Subject Char"/>
    <w:basedOn w:val="CommentTextChar"/>
    <w:link w:val="CommentSubject"/>
    <w:uiPriority w:val="99"/>
    <w:semiHidden/>
    <w:rsid w:val="002844E8"/>
    <w:rPr>
      <w:rFonts w:ascii="Franklin Gothic Book" w:eastAsia="Times New Roman" w:hAnsi="Franklin Gothic Book" w:cs="Times New Roman"/>
      <w:b/>
      <w:bCs/>
      <w:sz w:val="20"/>
      <w:szCs w:val="20"/>
      <w:lang w:eastAsia="en-AU"/>
    </w:rPr>
  </w:style>
  <w:style w:type="table" w:styleId="TableGrid">
    <w:name w:val="Table Grid"/>
    <w:basedOn w:val="TableNormal"/>
    <w:uiPriority w:val="59"/>
    <w:rsid w:val="00D724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E0454C"/>
    <w:rPr>
      <w:rFonts w:asciiTheme="majorHAnsi" w:eastAsiaTheme="majorEastAsia" w:hAnsiTheme="majorHAnsi" w:cstheme="majorBidi"/>
      <w:b/>
      <w:bCs/>
      <w:color w:val="4F81BD" w:themeColor="accent1"/>
    </w:rPr>
  </w:style>
  <w:style w:type="paragraph" w:styleId="Header">
    <w:name w:val="header"/>
    <w:basedOn w:val="Normal"/>
    <w:link w:val="HeaderChar"/>
    <w:uiPriority w:val="99"/>
    <w:unhideWhenUsed/>
    <w:rsid w:val="00142263"/>
    <w:pPr>
      <w:tabs>
        <w:tab w:val="center" w:pos="4513"/>
        <w:tab w:val="right" w:pos="9026"/>
      </w:tabs>
    </w:pPr>
  </w:style>
  <w:style w:type="character" w:customStyle="1" w:styleId="HeaderChar">
    <w:name w:val="Header Char"/>
    <w:basedOn w:val="DefaultParagraphFont"/>
    <w:link w:val="Header"/>
    <w:uiPriority w:val="99"/>
    <w:rsid w:val="00142263"/>
    <w:rPr>
      <w:rFonts w:ascii="Franklin Gothic Book" w:eastAsia="Times New Roman" w:hAnsi="Franklin Gothic Book"/>
      <w:sz w:val="24"/>
      <w:szCs w:val="22"/>
    </w:rPr>
  </w:style>
  <w:style w:type="paragraph" w:styleId="Footer">
    <w:name w:val="footer"/>
    <w:basedOn w:val="Normal"/>
    <w:link w:val="FooterChar"/>
    <w:uiPriority w:val="99"/>
    <w:unhideWhenUsed/>
    <w:rsid w:val="00142263"/>
    <w:pPr>
      <w:tabs>
        <w:tab w:val="center" w:pos="4513"/>
        <w:tab w:val="right" w:pos="9026"/>
      </w:tabs>
    </w:pPr>
  </w:style>
  <w:style w:type="character" w:customStyle="1" w:styleId="FooterChar">
    <w:name w:val="Footer Char"/>
    <w:basedOn w:val="DefaultParagraphFont"/>
    <w:link w:val="Footer"/>
    <w:uiPriority w:val="99"/>
    <w:rsid w:val="00142263"/>
    <w:rPr>
      <w:rFonts w:ascii="Franklin Gothic Book" w:eastAsia="Times New Roman" w:hAnsi="Franklin Gothic Book"/>
      <w:sz w:val="24"/>
      <w:szCs w:val="22"/>
    </w:rPr>
  </w:style>
  <w:style w:type="paragraph" w:styleId="Index1">
    <w:name w:val="index 1"/>
    <w:basedOn w:val="Normal"/>
    <w:next w:val="Normal"/>
    <w:autoRedefine/>
    <w:uiPriority w:val="99"/>
    <w:semiHidden/>
    <w:unhideWhenUsed/>
    <w:rsid w:val="007659F1"/>
    <w:pPr>
      <w:ind w:left="240" w:hanging="240"/>
    </w:pPr>
  </w:style>
  <w:style w:type="paragraph" w:styleId="IndexHeading">
    <w:name w:val="index heading"/>
    <w:basedOn w:val="Normal"/>
    <w:next w:val="Index1"/>
    <w:semiHidden/>
    <w:rsid w:val="007659F1"/>
    <w:pPr>
      <w:spacing w:after="120" w:line="280" w:lineRule="exact"/>
    </w:pPr>
    <w:rPr>
      <w:rFonts w:ascii="Arial" w:hAnsi="Arial" w:cs="Arial"/>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0923920">
      <w:bodyDiv w:val="1"/>
      <w:marLeft w:val="0"/>
      <w:marRight w:val="0"/>
      <w:marTop w:val="0"/>
      <w:marBottom w:val="0"/>
      <w:divBdr>
        <w:top w:val="none" w:sz="0" w:space="0" w:color="auto"/>
        <w:left w:val="none" w:sz="0" w:space="0" w:color="auto"/>
        <w:bottom w:val="none" w:sz="0" w:space="0" w:color="auto"/>
        <w:right w:val="none" w:sz="0" w:space="0" w:color="auto"/>
      </w:divBdr>
    </w:div>
    <w:div w:id="1096706108">
      <w:bodyDiv w:val="1"/>
      <w:marLeft w:val="0"/>
      <w:marRight w:val="0"/>
      <w:marTop w:val="0"/>
      <w:marBottom w:val="0"/>
      <w:divBdr>
        <w:top w:val="none" w:sz="0" w:space="0" w:color="auto"/>
        <w:left w:val="none" w:sz="0" w:space="0" w:color="auto"/>
        <w:bottom w:val="none" w:sz="0" w:space="0" w:color="auto"/>
        <w:right w:val="none" w:sz="0" w:space="0" w:color="auto"/>
      </w:divBdr>
    </w:div>
    <w:div w:id="1472556489">
      <w:bodyDiv w:val="1"/>
      <w:marLeft w:val="0"/>
      <w:marRight w:val="0"/>
      <w:marTop w:val="0"/>
      <w:marBottom w:val="0"/>
      <w:divBdr>
        <w:top w:val="none" w:sz="0" w:space="0" w:color="auto"/>
        <w:left w:val="none" w:sz="0" w:space="0" w:color="auto"/>
        <w:bottom w:val="none" w:sz="0" w:space="0" w:color="auto"/>
        <w:right w:val="none" w:sz="0" w:space="0" w:color="auto"/>
      </w:divBdr>
    </w:div>
    <w:div w:id="1737125516">
      <w:bodyDiv w:val="1"/>
      <w:marLeft w:val="0"/>
      <w:marRight w:val="0"/>
      <w:marTop w:val="0"/>
      <w:marBottom w:val="0"/>
      <w:divBdr>
        <w:top w:val="none" w:sz="0" w:space="0" w:color="auto"/>
        <w:left w:val="none" w:sz="0" w:space="0" w:color="auto"/>
        <w:bottom w:val="none" w:sz="0" w:space="0" w:color="auto"/>
        <w:right w:val="none" w:sz="0" w:space="0" w:color="auto"/>
      </w:divBdr>
    </w:div>
    <w:div w:id="1765957555">
      <w:bodyDiv w:val="1"/>
      <w:marLeft w:val="0"/>
      <w:marRight w:val="0"/>
      <w:marTop w:val="0"/>
      <w:marBottom w:val="0"/>
      <w:divBdr>
        <w:top w:val="none" w:sz="0" w:space="0" w:color="auto"/>
        <w:left w:val="none" w:sz="0" w:space="0" w:color="auto"/>
        <w:bottom w:val="none" w:sz="0" w:space="0" w:color="auto"/>
        <w:right w:val="none" w:sz="0" w:space="0" w:color="auto"/>
      </w:divBdr>
    </w:div>
    <w:div w:id="189604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DF264-C051-4A4D-8FC1-1EF5E877E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5</Pages>
  <Words>1873</Words>
  <Characters>10682</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Manager>Scott Stanley</Manager>
  <Company>Richmond Wealth</Company>
  <LinksUpToDate>false</LinksUpToDate>
  <CharactersWithSpaces>12530</CharactersWithSpaces>
  <SharedDoc>false</SharedDoc>
  <HLinks>
    <vt:vector size="12" baseType="variant">
      <vt:variant>
        <vt:i4>4718670</vt:i4>
      </vt:variant>
      <vt:variant>
        <vt:i4>3</vt:i4>
      </vt:variant>
      <vt:variant>
        <vt:i4>0</vt:i4>
      </vt:variant>
      <vt:variant>
        <vt:i4>5</vt:i4>
      </vt:variant>
      <vt:variant>
        <vt:lpwstr>http://www.wealthcare.net.au/</vt:lpwstr>
      </vt:variant>
      <vt:variant>
        <vt:lpwstr/>
      </vt:variant>
      <vt:variant>
        <vt:i4>3342429</vt:i4>
      </vt:variant>
      <vt:variant>
        <vt:i4>0</vt:i4>
      </vt:variant>
      <vt:variant>
        <vt:i4>0</vt:i4>
      </vt:variant>
      <vt:variant>
        <vt:i4>5</vt:i4>
      </vt:variant>
      <vt:variant>
        <vt:lpwstr>mailto:info@wealthcare.net.au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AFSL Compliance</dc:creator>
  <cp:lastModifiedBy>Scott Stanley</cp:lastModifiedBy>
  <cp:revision>6</cp:revision>
  <cp:lastPrinted>2014-08-30T10:41:00Z</cp:lastPrinted>
  <dcterms:created xsi:type="dcterms:W3CDTF">2016-07-19T14:59:00Z</dcterms:created>
  <dcterms:modified xsi:type="dcterms:W3CDTF">2016-07-19T16:01:00Z</dcterms:modified>
</cp:coreProperties>
</file>